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автомобильной перевозки грузов по территории Российской Федерации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Грузоотправитель),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Перевозчик),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Перевозчик обязуется по заявкам Грузоотправителя доставлять грузы в пункты назначения на территории Российской Федерации и выдавать их грузополучателям, а Грузоотправитель — оплачивать перевозку (ст. 785 ГК РФ).</w:t>
      </w:r>
    </w:p>
    <w:p>
      <w:pPr>
        <w:spacing w:before="0" w:after="80"/>
        <w:jc w:val="both"/>
      </w:pPr>
      <w:r>
        <w:t xml:space="preserve">1.2. Отношения сторон регулируются гл. 40 ГК РФ, Уставом автомобильного транспорта и городского наземного электрического транспорта (закон № 259-ФЗ, далее — УАТ) и Правилами перевозок грузов автомобильным транспортом (постановление Правительства РФ от 21.12.2020 № 2200, далее — Правила).</w:t>
      </w:r>
    </w:p>
    <w:p>
      <w:pPr>
        <w:keepNext/>
        <w:spacing w:before="200" w:after="100"/>
        <w:jc w:val="center"/>
      </w:pPr>
      <w:r>
        <w:rPr>
          <w:b/>
        </w:rPr>
        <w:t xml:space="preserve">2. Порядок перевозок</w:t>
      </w:r>
    </w:p>
    <w:p>
      <w:pPr>
        <w:spacing w:before="0" w:after="80"/>
        <w:jc w:val="both"/>
      </w:pPr>
      <w:r>
        <w:t xml:space="preserve">2.1. Заявка содержит сведения о грузе, маршруте, сроках, грузополучателе и транспортном средстве и направляется не позднее </w:t>
      </w:r>
      <w:r>
        <w:t xml:space="preserve">________</w:t>
      </w:r>
      <w:r>
        <w:t xml:space="preserve">. Перевозчик вправе привлечь третьих лиц к исполнению перевозки, оставаясь ответственным за их действия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2.2. Сроки доставки — по заявке; если не указаны — по Правилам перевозок грузов. Перевозчик информирует о задержке незамедлительно.</w:t>
      </w:r>
    </w:p>
    <w:p>
      <w:pPr>
        <w:spacing w:before="0" w:after="80"/>
        <w:jc w:val="both"/>
      </w:pPr>
      <w:r>
        <w:t xml:space="preserve">2.3. Опасные, тяжеловесные и крупногабаритные грузы перевозятся с соблюдением специальных требований и разрешений.</w:t>
      </w:r>
    </w:p>
    <w:p>
      <w:pPr>
        <w:keepNext/>
        <w:spacing w:before="200" w:after="100"/>
        <w:jc w:val="center"/>
      </w:pPr>
      <w:r>
        <w:rPr>
          <w:b/>
        </w:rPr>
        <w:t xml:space="preserve">3. Транспортная накладная и документы</w:t>
      </w:r>
    </w:p>
    <w:p>
      <w:pPr>
        <w:spacing w:before="0" w:after="80"/>
        <w:jc w:val="both"/>
      </w:pPr>
      <w:r>
        <w:t xml:space="preserve">3.1. Заключение договора перевозки груза подтверждается транспортной накладной, которую составляет Грузоотправитель (ст. 8 УАТ). Накладная может оформляться в электронном виде через информационные системы электронных перевозочных документов (ГИС ЭПД) с электронными подписями сторон.</w:t>
      </w:r>
    </w:p>
    <w:p>
      <w:pPr>
        <w:spacing w:before="0" w:after="80"/>
        <w:jc w:val="both"/>
      </w:pPr>
      <w:r>
        <w:t xml:space="preserve">3.2. Грузоотправитель передаёт Перевозчику документы на груз: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Обязанности сторон</w:t>
      </w:r>
    </w:p>
    <w:p>
      <w:pPr>
        <w:spacing w:before="0" w:after="80"/>
        <w:jc w:val="both"/>
      </w:pPr>
      <w:r>
        <w:t xml:space="preserve">4.1. Перевозчик подаёт исправное транспортное средство, пригодное для перевозки груза, в срок и по адресу, указанным в заявке; доставляет груз в пункт назначения в установленный срок и выдаёт его грузополучателю, указанному в накладной.</w:t>
      </w:r>
    </w:p>
    <w:p>
      <w:pPr>
        <w:spacing w:before="0" w:after="80"/>
        <w:jc w:val="both"/>
      </w:pPr>
      <w:r>
        <w:t xml:space="preserve">4.2. Грузоотправитель предъявляет груз в надлежащей упаковке и таре, обеспечивает погрузку </w:t>
      </w:r>
      <w:r>
        <w:t xml:space="preserve">________</w:t>
      </w:r>
      <w:r>
        <w:t xml:space="preserve"> в нормативный срок (Правила, прил. № 5), а грузополучатель — разгрузку.</w:t>
      </w:r>
    </w:p>
    <w:p>
      <w:pPr>
        <w:spacing w:before="0" w:after="80"/>
        <w:jc w:val="both"/>
      </w:pPr>
      <w:r>
        <w:t xml:space="preserve">4.3. Перевозчик проверяет крепление груза на соответствие требованиям безопасности дорожного движения и вправе отказаться от перевозки неправильно закреплённого груза.</w:t>
      </w:r>
    </w:p>
    <w:p>
      <w:pPr>
        <w:keepNext/>
        <w:spacing w:before="200" w:after="100"/>
        <w:jc w:val="center"/>
      </w:pPr>
      <w:r>
        <w:rPr>
          <w:b/>
        </w:rPr>
        <w:t xml:space="preserve">5. Провозная плата и расчёты</w:t>
      </w:r>
    </w:p>
    <w:p>
      <w:pPr>
        <w:spacing w:before="0" w:after="80"/>
        <w:jc w:val="both"/>
      </w:pPr>
      <w:r>
        <w:t xml:space="preserve">5.1. Провозная плата — </w:t>
      </w:r>
      <w:r>
        <w:t xml:space="preserve">________</w:t>
      </w:r>
      <w:r>
        <w:t xml:space="preserve">, в том числе НДС </w:t>
      </w:r>
      <w:r>
        <w:t xml:space="preserve">________</w:t>
      </w:r>
      <w:r>
        <w:t xml:space="preserve">. Оплата — </w:t>
      </w:r>
      <w:r>
        <w:t xml:space="preserve">________</w:t>
      </w:r>
      <w:r>
        <w:t xml:space="preserve"> после доставки на основании накладной и акта.</w:t>
      </w:r>
    </w:p>
    <w:p>
      <w:pPr>
        <w:spacing w:before="0" w:after="80"/>
        <w:jc w:val="both"/>
      </w:pPr>
      <w:r>
        <w:t xml:space="preserve">5.2. Сверхнормативный простой транспортного средства под погрузкой или разгрузкой оплачивается в размере </w:t>
      </w:r>
      <w:r>
        <w:t xml:space="preserve">________</w:t>
      </w:r>
      <w:r>
        <w:t xml:space="preserve"> за каждый час, если иное не установлено ст. 35 УАТ.</w:t>
      </w:r>
    </w:p>
    <w:p>
      <w:pPr>
        <w:keepNext/>
        <w:spacing w:before="200" w:after="100"/>
        <w:jc w:val="center"/>
      </w:pPr>
      <w:r>
        <w:rPr>
          <w:b/>
        </w:rPr>
        <w:t xml:space="preserve">6. Ответственность</w:t>
      </w:r>
    </w:p>
    <w:p>
      <w:pPr>
        <w:spacing w:before="0" w:after="80"/>
        <w:jc w:val="both"/>
      </w:pPr>
      <w:r>
        <w:t xml:space="preserve">6.1. Перевозчик отвечает за утрату, недостачу и повреждение груза с момента принятия до выдачи грузополучателю, если не докажет, что это произошло вследствие обстоятельств, которые он не мог предотвратить (ст. 796 ГК РФ, ст. 34 УАТ): за утрату и недостачу — в размере стоимости утраченного груза, за повреждение — в размере суммы, на которую понизилась стоимость груза; возвращает провозную плату за утраченный груз.</w:t>
      </w:r>
    </w:p>
    <w:p>
      <w:pPr>
        <w:spacing w:before="0" w:after="80"/>
        <w:jc w:val="both"/>
      </w:pPr>
      <w:r>
        <w:t xml:space="preserve">6.2. За задержку доставки Перевозчик уплачивает штраф в размере 9 % провозной платы за каждые сутки просрочки, но не более размера провозной платы (ч. 11 ст. 34 УАТ). За неподачу транспортного средства — штраф 20 % провозной платы (ч. 1 ст. 34 УАТ). Стороны вправе увеличить штрафы: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6.3. До предъявления к Перевозчику иска обязательно предъявление претензии (п. 1 ст. 797 ГК РФ, ст. 39 УАТ); срок исковой давности — один год (п. 3 ст. 797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7. Срок договора</w:t>
      </w:r>
    </w:p>
    <w:p>
      <w:pPr>
        <w:spacing w:before="0" w:after="80"/>
        <w:jc w:val="both"/>
      </w:pPr>
      <w:r>
        <w:t xml:space="preserve">7.1. Договор действует до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Грузоотправитель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Перевозчик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автомобильные перевозки грузов по территории России</dc:title>
  <dc:subject>Образец документа с сайта online-Документы: https://online-document.ru/document/587-dogovor-na-avtomobilnye-perevozki-gruzov-po-territorii-rossii/</dc:subject>
  <dc:creator>online-Документы (online-document.ru)</dc:creator>
  <cp:keywords>образец, шаблон, online-document.ru</cp:keywords>
  <dc:description>Источник: https://online-document.ru/document/587-dogovor-na-avtomobilnye-perevozki-gruzov-po-territorii-rossii/ © online-Документы. Использование материалов сайта — по правилам: https://online-document.ru/pravila/</dc:description>
  <dc:identifier>https://online-document.ru/document/587-dogovor-na-avtomobilnye-perevozki-gruzov-po-territorii-rossii/</dc:identifier>
  <dc:language>ru-RU</dc:language>
  <dcterms:created xsi:type="dcterms:W3CDTF">2026-11-03T11:01:14Z</dcterms:created>
  <dcterms:modified xsi:type="dcterms:W3CDTF">2026-11-03T11:05:53Z</dcterms:modified>
</cp:coreProperties>
</file>