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ДАРЕНИЯ АВТОМАШИНЫ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«Даритель», в лице ________, с одной стороны, и ________, именуемый(ая) в дальнейшем «Одаряемый»,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Даритель безвозмездно передаёт в собственность Одаряемого ________.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Стоимость</w:t>
      </w:r>
    </w:p>
    <w:p>
      <w:pPr>
        <w:spacing w:before="0" w:after="80"/>
        <w:jc w:val="both"/>
      </w:pPr>
      <w:r>
        <w:t xml:space="preserve">2.1. Передача осуществляется безвозмездно. Оценочная стоимость имущества: ________ (______________________) рублей ___ копеек.</w:t>
      </w:r>
    </w:p>
    <w:p>
      <w:pPr>
        <w:keepNext/>
        <w:spacing w:before="200" w:after="100"/>
        <w:jc w:val="center"/>
      </w:pPr>
      <w:r>
        <w:rPr>
          <w:b/>
        </w:rPr>
        <w:t xml:space="preserve">3. Особые условия</w:t>
      </w:r>
    </w:p>
    <w:p>
      <w:pPr>
        <w:spacing w:before="0" w:after="80"/>
        <w:jc w:val="both"/>
      </w:pPr>
      <w:r>
        <w:t xml:space="preserve">Одаряемый регистрирует транспортное средство в Госавтоинспекции в течение 10 дней. Подарок от члена семьи или близкого родственника не облагается НДФЛ (п. 18.1 ст. 217 НК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Даритель: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Одаряемый: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автомашины</dc:title>
  <dc:subject>Образец документа с сайта online-Документы: https://online-document.ru/document/535-dogovor-dareniya-avtomashiny/</dc:subject>
  <dc:creator>online-Документы (online-document.ru)</dc:creator>
  <cp:keywords>образец, шаблон, online-document.ru</cp:keywords>
  <dc:description>Источник: https://online-document.ru/document/535-dogovor-dareniya-avtomashiny/ © online-Документы. Использование материалов сайта — по правилам: https://online-document.ru/pravila/</dc:description>
  <dc:identifier>https://online-document.ru/document/535-dogovor-dareniya-avtomashiny/</dc:identifier>
  <dc:language>ru-RU</dc:language>
  <dcterms:created xsi:type="dcterms:W3CDTF">2026-11-03T11:01:14Z</dcterms:created>
  <dcterms:modified xsi:type="dcterms:W3CDTF">2026-11-03T11:05:53Z</dcterms:modified>
</cp:coreProperties>
</file>