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о переводе долга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Первоначальный должник),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Новый должник), в лице </w:t>
      </w:r>
      <w:r>
        <w:t xml:space="preserve">________</w:t>
      </w:r>
      <w:r>
        <w:t xml:space="preserve">, с согласия </w:t>
      </w:r>
      <w:r>
        <w:t xml:space="preserve">________</w:t>
      </w:r>
      <w:r>
        <w:t xml:space="preserve"> (далее — Кредитор)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</w:t>
      </w:r>
    </w:p>
    <w:p>
      <w:pPr>
        <w:spacing w:before="0" w:after="80"/>
        <w:jc w:val="both"/>
      </w:pPr>
      <w:r>
        <w:t xml:space="preserve">1.1. Первоначальный должник переводит, а Новый должник принимает на себя долг перед Кредитором по </w:t>
      </w:r>
      <w:r>
        <w:t xml:space="preserve">________</w:t>
      </w:r>
      <w:r>
        <w:t xml:space="preserve"> (далее — Основной договор) в размере </w:t>
      </w:r>
      <w:r>
        <w:t xml:space="preserve">________</w:t>
      </w:r>
      <w:r>
        <w:t xml:space="preserve">, в том числе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1.2. Вид перевода: </w:t>
      </w:r>
      <w:r>
        <w:t xml:space="preserve">________</w:t>
      </w:r>
      <w:r>
        <w:t xml:space="preserve"> (п. 3 ст. 391 ГК РФ).</w:t>
      </w:r>
    </w:p>
    <w:p>
      <w:pPr>
        <w:spacing w:before="0" w:after="80"/>
        <w:jc w:val="both"/>
      </w:pPr>
      <w:r>
        <w:t xml:space="preserve">1.3. Срок исполнения обязательства перед Кредитором: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Согласие кредитора</w:t>
      </w:r>
    </w:p>
    <w:p>
      <w:pPr>
        <w:spacing w:before="0" w:after="80"/>
        <w:jc w:val="both"/>
      </w:pPr>
      <w:r>
        <w:t xml:space="preserve">2.1. Перевод долга допускается с согласия Кредитора (п. 2 ст. 391 ГК РФ). Согласие выражено </w:t>
      </w:r>
      <w:r>
        <w:t xml:space="preserve">________</w:t>
      </w:r>
      <w:r>
        <w:t xml:space="preserve">. Без согласия Кредитора договор ничтожен.</w:t>
      </w:r>
    </w:p>
    <w:p>
      <w:pPr>
        <w:keepNext/>
        <w:spacing w:before="200" w:after="100"/>
        <w:jc w:val="center"/>
      </w:pPr>
      <w:r>
        <w:rPr>
          <w:b/>
        </w:rPr>
        <w:t xml:space="preserve">3. Встречное предоставление</w:t>
      </w:r>
    </w:p>
    <w:p>
      <w:pPr>
        <w:spacing w:before="0" w:after="80"/>
        <w:jc w:val="both"/>
      </w:pPr>
      <w:r>
        <w:t xml:space="preserve">3.1. За принятие долга Первоначальный должник </w:t>
      </w:r>
      <w:r>
        <w:t xml:space="preserve">________</w:t>
      </w:r>
      <w:r>
        <w:t xml:space="preserve">. Между коммерческими организациями перевод долга не может быть безвозмездным (подп. 4 п. 1 ст. 575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Права и обязанности</w:t>
      </w:r>
    </w:p>
    <w:p>
      <w:pPr>
        <w:spacing w:before="0" w:after="80"/>
        <w:jc w:val="both"/>
      </w:pPr>
      <w:r>
        <w:t xml:space="preserve">4.1. Первоначальный должник в течение </w:t>
      </w:r>
      <w:r>
        <w:t xml:space="preserve">________</w:t>
      </w:r>
      <w:r>
        <w:t xml:space="preserve"> рабочих дней передаёт Новому должнику копию Основного договора и документы, подтверждающие долг, и сообщает сведения, необходимые для исполнения.</w:t>
      </w:r>
    </w:p>
    <w:p>
      <w:pPr>
        <w:spacing w:before="0" w:after="80"/>
        <w:jc w:val="both"/>
      </w:pPr>
      <w:r>
        <w:t xml:space="preserve">4.2. Новый должник вправе выдвигать против требований Кредитора возражения, основанные на отношениях Кредитора и Первоначального должника (ст. 392 ГК РФ).</w:t>
      </w:r>
    </w:p>
    <w:p>
      <w:pPr>
        <w:spacing w:before="0" w:after="80"/>
        <w:jc w:val="both"/>
      </w:pPr>
      <w:r>
        <w:t xml:space="preserve">4.3. Поручительство и залог, данные третьими лицами, прекращаются, если они не согласились отвечать за нового должника (п. 3 ст. 367, подп. 2 п. 1 ст. 352 ГК РФ). Согласие поручителя (залогодателя):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5. Форма и заключительные положения</w:t>
      </w:r>
    </w:p>
    <w:p>
      <w:pPr>
        <w:spacing w:before="0" w:after="80"/>
        <w:jc w:val="both"/>
      </w:pPr>
      <w:r>
        <w:t xml:space="preserve">5.1. Договор совершён в той же форме, что и Основной договор (п. 4 ст. 391, ст. 389 ГК РФ).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при недостижении согласия — в суде по месту нахождения ответчика. Для споров между организациями и индивидуальными предпринимателями претензионный порядок обязателен (ч. 5 ст. 4 АПК РФ).</w:t>
      </w:r>
    </w:p>
    <w:p>
      <w:pPr>
        <w:spacing w:before="0" w:after="80"/>
        <w:jc w:val="both"/>
      </w:pPr>
      <w:r>
        <w:t xml:space="preserve">5.2. Договор составлен в трёх экземплярах.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Первоначальный должник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Новый должник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rPr>
          <w:b/>
        </w:rPr>
        <w:t xml:space="preserve">Согласие Кредитора:</w:t>
      </w:r>
      <w:r>
        <w:t xml:space="preserve"> </w:t>
      </w:r>
      <w:r>
        <w:t xml:space="preserve">________</w:t>
      </w:r>
      <w:r>
        <w:t xml:space="preserve"> ________________ / подпись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переводе долга, заключаемый между юридическими лицами</dc:title>
  <dc:subject>Образец документа с сайта online-Документы: https://online-document.ru/document/512-dogovor-o-perevode-dolga-zaklyuchaemyy-mezhdu-yuridicheskimi-litsami/</dc:subject>
  <dc:creator>online-Документы (online-document.ru)</dc:creator>
  <cp:keywords>образец, шаблон, online-document.ru</cp:keywords>
  <dc:description>Источник: https://online-document.ru/document/512-dogovor-o-perevode-dolga-zaklyuchaemyy-mezhdu-yuridicheskimi-litsami/ © online-Документы. Использование материалов сайта — по правилам: https://online-document.ru/pravila/</dc:description>
  <dc:identifier>https://online-document.ru/document/512-dogovor-o-perevode-dolga-zaklyuchaemyy-mezhdu-yuridicheskimi-litsami/</dc:identifier>
  <dc:language>ru-RU</dc:language>
  <dcterms:created xsi:type="dcterms:W3CDTF">2026-11-03T11:01:14Z</dcterms:created>
  <dcterms:modified xsi:type="dcterms:W3CDTF">2026-11-03T11:05:53Z</dcterms:modified>
</cp:coreProperties>
</file>