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предоставлении товарного кредита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Кредитор),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Заёмщик),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Кредитор обязуется предоставить Заёмщику товар: </w:t>
      </w:r>
      <w:r>
        <w:t xml:space="preserve">________</w:t>
      </w:r>
      <w:r>
        <w:t xml:space="preserve"> в количестве </w:t>
      </w:r>
      <w:r>
        <w:t xml:space="preserve">________</w:t>
      </w:r>
      <w:r>
        <w:t xml:space="preserve"> (далее — Товар), а Заёмщик обязуется вернуть такое же количество товара того же рода и качества и уплатить плату за пользование (ст. 822 ГК РФ).</w:t>
      </w:r>
    </w:p>
    <w:p>
      <w:pPr>
        <w:spacing w:before="0" w:after="80"/>
        <w:jc w:val="both"/>
      </w:pPr>
      <w:r>
        <w:t xml:space="preserve">1.2. Ассортимент, качество и комплектность Товара определяются спецификацией (Приложение № 1). К ним применяются правила о купле-продаже (ст. 465–485 ГК РФ), если иное не предусмотрено договором.</w:t>
      </w:r>
    </w:p>
    <w:p>
      <w:pPr>
        <w:keepNext/>
        <w:spacing w:before="200" w:after="100"/>
        <w:jc w:val="center"/>
      </w:pPr>
      <w:r>
        <w:rPr>
          <w:b/>
        </w:rPr>
        <w:t xml:space="preserve">2. Предоставление и возврат</w:t>
      </w:r>
    </w:p>
    <w:p>
      <w:pPr>
        <w:spacing w:before="0" w:after="80"/>
        <w:jc w:val="both"/>
      </w:pPr>
      <w:r>
        <w:t xml:space="preserve">2.1. Кредитор передаёт Товар </w:t>
      </w:r>
      <w:r>
        <w:t xml:space="preserve">________</w:t>
      </w:r>
      <w:r>
        <w:t xml:space="preserve"> по накладной (УПД). Право собственности на Товар переходит к Заёмщику с момента передачи.</w:t>
      </w:r>
    </w:p>
    <w:p>
      <w:pPr>
        <w:spacing w:before="0" w:after="80"/>
        <w:jc w:val="both"/>
      </w:pPr>
      <w:r>
        <w:t xml:space="preserve">2.2. Заёмщик возвращает Товар </w:t>
      </w:r>
      <w:r>
        <w:t xml:space="preserve">________</w:t>
      </w:r>
      <w:r>
        <w:t xml:space="preserve">. По соглашению сторон вместо возврата Товара Заёмщик вправе уплатить его стоимость в размере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Плата за кредит</w:t>
      </w:r>
    </w:p>
    <w:p>
      <w:pPr>
        <w:spacing w:before="0" w:after="80"/>
        <w:jc w:val="both"/>
      </w:pPr>
      <w:r>
        <w:t xml:space="preserve">3.1. За пользование товарным кредитом Заёмщик уплачивает </w:t>
      </w:r>
      <w:r>
        <w:t xml:space="preserve">________</w:t>
      </w:r>
      <w:r>
        <w:t xml:space="preserve">, в срок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4.1. При непередаче Товара Кредитором Заёмщик вправе отказаться от договора и требовать возмещения убытков. При просрочке возврата Заёмщик уплачивает неустойку </w:t>
      </w:r>
      <w:r>
        <w:t xml:space="preserve">________</w:t>
      </w:r>
      <w:r>
        <w:t xml:space="preserve"> % в день от стоимости невозвращённого Товара.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Приложение № 1 — спецификация товара.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товарного кредита, заключаемый между юридическими лицами</dc:title>
  <dc:subject>Образец документа с сайта online-Документы: https://online-document.ru/document/506-dogovor-o-predostavlenii-tovarnogo-kredita-zaklyuchaemyy-mezhdu-yuridicheskimi/</dc:subject>
  <dc:creator>online-Документы (online-document.ru)</dc:creator>
  <cp:keywords>образец, шаблон, online-document.ru</cp:keywords>
  <dc:description>Источник: https://online-document.ru/document/506-dogovor-o-predostavlenii-tovarnogo-kredita-zaklyuchaemyy-mezhdu-yuridicheskimi/ © online-Документы. Использование материалов сайта — по правилам: https://online-document.ru/pravila/</dc:description>
  <dc:identifier>https://online-document.ru/document/506-dogovor-o-predostavlenii-tovarnogo-kredita-zaklyuchaemyy-mezhdu-yuridicheskimi/</dc:identifier>
  <dc:language>ru-RU</dc:language>
  <dcterms:created xsi:type="dcterms:W3CDTF">2026-11-03T11:01:14Z</dcterms:created>
  <dcterms:modified xsi:type="dcterms:W3CDTF">2026-11-03T11:05:53Z</dcterms:modified>
</cp:coreProperties>
</file>