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ЗАЙМА С ЗАЛОГОВЫМ ОБЕСПЕЧЕНИЕМ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«Займодавец», в лице ________, с одной стороны, и ________, именуемый(ая) в дальнейшем «Заёмщик»,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Займодавец передаёт в собственность Заёмщика ________ в размере, указанном в разделе 2, а Заёмщик обязуется вернуть такую же сумму в срок.</w:t>
      </w:r>
    </w:p>
    <w:p>
      <w:pPr>
        <w:keepNext/>
        <w:spacing w:before="200" w:after="100"/>
        <w:jc w:val="center"/>
      </w:pPr>
      <w:r>
        <w:rPr>
          <w:b/>
        </w:rPr>
        <w:t xml:space="preserve">2. Сумма, проценты и возврат</w:t>
      </w:r>
    </w:p>
    <w:p>
      <w:pPr>
        <w:spacing w:before="0" w:after="80"/>
        <w:jc w:val="both"/>
      </w:pPr>
      <w:r>
        <w:t xml:space="preserve">2.1. Сумма займа: ________ (______________________) рублей ___ копеек.</w:t>
      </w:r>
    </w:p>
    <w:p>
      <w:pPr>
        <w:spacing w:before="0" w:after="80"/>
        <w:jc w:val="both"/>
      </w:pPr>
      <w:r>
        <w:t xml:space="preserve">2.2. Проценты за пользование займом: ________ % годовых, выплачиваются ежемесячно до ___ числа. Если размер процентов не указан, они начисляются по ключевой ставке Банка России (п. 1 ст. 809 ГК РФ; на «03» ноября 2026 г. — 14 %), кроме займа между гражданами на сумму не более 100 000 ₽, не связанного с предпринимательской деятельностью, — такой заём без условия о процентах считается беспроцентным (п. 4 ст. 809 ГК РФ).</w:t>
      </w:r>
    </w:p>
    <w:p>
      <w:pPr>
        <w:spacing w:before="0" w:after="80"/>
        <w:jc w:val="both"/>
      </w:pPr>
      <w:r>
        <w:t xml:space="preserve">2.3. Срок возврата: «___» __________ 20__ г.</w:t>
      </w:r>
    </w:p>
    <w:p>
      <w:pPr>
        <w:keepNext/>
        <w:spacing w:before="200" w:after="100"/>
        <w:jc w:val="center"/>
      </w:pPr>
      <w:r>
        <w:rPr>
          <w:b/>
        </w:rPr>
        <w:t xml:space="preserve">3. Особые условия</w:t>
      </w:r>
    </w:p>
    <w:p>
      <w:pPr>
        <w:spacing w:before="0" w:after="80"/>
        <w:jc w:val="both"/>
      </w:pPr>
      <w:r>
        <w:t xml:space="preserve">Исполнение обязательств заёмщика обеспечивается залогом: ________ (предмет, стоимость). Залог недвижимости (ипотека) регистрируется в ЕГРН; залог движимого имущества рекомендуется внести в реестр уведомлений о залоге у нотариуса (ст. 339.1 ГК РФ).</w:t>
      </w:r>
    </w:p>
    <w:p>
      <w:pPr>
        <w:keepNext/>
        <w:spacing w:before="200" w:after="100"/>
        <w:jc w:val="center"/>
      </w:pPr>
      <w:r>
        <w:rPr>
          <w:b/>
        </w:rPr>
        <w:t xml:space="preserve">4.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5.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6.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7.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Займодавец: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Заёмщик: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займа с залоговым обеспечением</dc:title>
  <dc:subject>Образец документа с сайта online-Документы: https://online-document.ru/document/501-dogovor-zayma-s-zalogovym-obespecheniem/</dc:subject>
  <dc:creator>online-Документы (online-document.ru)</dc:creator>
  <cp:keywords>образец, шаблон, online-document.ru</cp:keywords>
  <dc:description>Источник: https://online-document.ru/document/501-dogovor-zayma-s-zalogovym-obespecheniem/ © online-Документы. Использование материалов сайта — по правилам: https://online-document.ru/pravila/</dc:description>
  <dc:identifier>https://online-document.ru/document/501-dogovor-zayma-s-zalogovym-obespecheniem/</dc:identifier>
  <dc:language>ru-RU</dc:language>
  <dcterms:created xsi:type="dcterms:W3CDTF">2026-11-03T11:01:14Z</dcterms:created>
  <dcterms:modified xsi:type="dcterms:W3CDTF">2026-11-03T11:05:53Z</dcterms:modified>
</cp:coreProperties>
</file>