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ЛИЦЕНЗИОННЫЙ 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предоставлении права использования товарного знака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Лицензиар),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Лицензиат),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Лицензиар предоставляет Лицензиату право использования товарного знака по свидетельству № </w:t>
      </w:r>
      <w:r>
        <w:t xml:space="preserve">________</w:t>
      </w:r>
      <w:r>
        <w:t xml:space="preserve"> (далее — Товарный знак) в отношении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1.2. Вид лицензии: </w:t>
      </w:r>
      <w:r>
        <w:t xml:space="preserve">________</w:t>
      </w:r>
      <w:r>
        <w:t xml:space="preserve"> (ст. 1236 ГК РФ).</w:t>
      </w:r>
    </w:p>
    <w:p>
      <w:pPr>
        <w:spacing w:before="0" w:after="80"/>
        <w:jc w:val="both"/>
      </w:pPr>
      <w:r>
        <w:t xml:space="preserve">1.3. Способы использования: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1.4. Территория: </w:t>
      </w:r>
      <w:r>
        <w:t xml:space="preserve">________</w:t>
      </w:r>
      <w:r>
        <w:t xml:space="preserve">. Если территория не указана, Лицензиат вправе использовать Товарный знак на всей территории Российской Федерации (п. 3 ст. 1235 ГК РФ).</w:t>
      </w:r>
    </w:p>
    <w:p>
      <w:pPr>
        <w:spacing w:before="0" w:after="80"/>
        <w:jc w:val="both"/>
      </w:pPr>
      <w:r>
        <w:t xml:space="preserve">1.5. Срок: </w:t>
      </w:r>
      <w:r>
        <w:t xml:space="preserve">________</w:t>
      </w:r>
      <w:r>
        <w:t xml:space="preserve">, но не более срока действия исключительного права. Если срок не указан, договор считается заключённым на пять лет (п. 4 ст. 1235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Вознаграждение</w:t>
      </w:r>
    </w:p>
    <w:p>
      <w:pPr>
        <w:spacing w:before="0" w:after="80"/>
        <w:jc w:val="both"/>
      </w:pPr>
      <w:r>
        <w:t xml:space="preserve">2.1. Лицензиат уплачивает </w:t>
      </w:r>
      <w:r>
        <w:t xml:space="preserve">________</w:t>
      </w:r>
      <w:r>
        <w:t xml:space="preserve">. Отчёт о выручке представляется не позднее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При отсутствии условия о размере вознаграждения или порядке его определения возмездный договор считается незаключённым (п. 5 ст. 1235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Качество и контроль</w:t>
      </w:r>
    </w:p>
    <w:p>
      <w:pPr>
        <w:spacing w:before="0" w:after="80"/>
        <w:jc w:val="both"/>
      </w:pPr>
      <w:r>
        <w:t xml:space="preserve">3.1. Лицензиат обязан обеспечить, чтобы качество товаров (услуг), на которых он размещает Товарный знак, было не ниже качества товаров (услуг) Лицензиара; Лицензиар вправе осуществлять контроль за соблюдением этого условия (п. 2 ст. 1489 ГК РФ). По требованиям, предъявляемым к Лицензиату как изготовителю, Лицензиар и Лицензиат несут солидарную ответственность.</w:t>
      </w:r>
    </w:p>
    <w:p>
      <w:pPr>
        <w:spacing w:before="0" w:after="80"/>
        <w:jc w:val="both"/>
      </w:pPr>
      <w:r>
        <w:t xml:space="preserve">3.2. Сублицензирование допускается </w:t>
      </w:r>
      <w:r>
        <w:t xml:space="preserve">________</w:t>
      </w:r>
      <w:r>
        <w:t xml:space="preserve"> (ст. 1238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Регистрация</w:t>
      </w:r>
    </w:p>
    <w:p>
      <w:pPr>
        <w:spacing w:before="0" w:after="80"/>
        <w:jc w:val="both"/>
      </w:pPr>
      <w:r>
        <w:t xml:space="preserve">4.1. Предоставление права использования подлежит государственной регистрации в Роспатенте (ст. 1232 ГК РФ). Заявление подаёт </w:t>
      </w:r>
      <w:r>
        <w:t xml:space="preserve">________</w:t>
      </w:r>
      <w:r>
        <w:t xml:space="preserve">. Без регистрации право использования считается непредоставленным.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прекращение</w:t>
      </w:r>
    </w:p>
    <w:p>
      <w:pPr>
        <w:spacing w:before="0" w:after="80"/>
        <w:jc w:val="both"/>
      </w:pPr>
      <w:r>
        <w:t xml:space="preserve">5.1. Если Лицензиат использует Товарный знак способами или в пределах, не предусмотренных договором, это нарушение исключительного права (п. 3 ст. 1237 ГК РФ). При двукратном и более нарушении сроков выплаты вознаграждения Лицензиар вправе отказаться от договора (п. 2 ст. 1237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затем в суде. Для споров между организациями и индивидуальными предпринимателями претензионный порядок обязателен (ч. 5 ст. 4 АПК РФ); споры о защите интеллектуальных прав подсудны арбитражному суду или суду общей юрисдикции по общим правилам.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Лицензиар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Лицензиат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на использование товарного знака</dc:title>
  <dc:subject>Образец документа с сайта online-Документы: https://online-document.ru/document/50-litsenzionnyy-dogovor-o-predostavlenii-prava-na-ispolzovanie-tovarnogo-znaka/</dc:subject>
  <dc:creator>online-Документы (online-document.ru)</dc:creator>
  <cp:keywords>образец, шаблон, online-document.ru</cp:keywords>
  <dc:description>Источник: https://online-document.ru/document/50-litsenzionnyy-dogovor-o-predostavlenii-prava-na-ispolzovanie-tovarnogo-znaka/ © online-Документы. Использование материалов сайта — по правилам: https://online-document.ru/pravila/</dc:description>
  <dc:identifier>https://online-document.ru/document/50-litsenzionnyy-dogovor-o-predostavlenii-prava-na-ispolzovanie-tovarnogo-znaka/</dc:identifier>
  <dc:language>ru-RU</dc:language>
  <dcterms:created xsi:type="dcterms:W3CDTF">2026-11-03T11:01:14Z</dcterms:created>
  <dcterms:modified xsi:type="dcterms:W3CDTF">2026-11-03T11:05:53Z</dcterms:modified>
</cp:coreProperties>
</file>