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ЗДАНИЯ С ОСОБЫМИ УСЛОВИЯМИ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здания с особыми условиями</dc:title>
  <dc:subject>Образец документа с сайта online-Документы: https://online-document.ru/document/471-dogovor-dolgosrochnoy-arendy-zdaniya-s-osobymi-usloviyami/</dc:subject>
  <dc:creator>online-Документы (online-document.ru)</dc:creator>
  <cp:keywords>образец, шаблон, online-document.ru</cp:keywords>
  <dc:description>Источник: https://online-document.ru/document/471-dogovor-dolgosrochnoy-arendy-zdaniya-s-osobymi-usloviyami/ © online-Документы. Использование материалов сайта — по правилам: https://online-document.ru/pravila/</dc:description>
  <dc:identifier>https://online-document.ru/document/471-dogovor-dolgosrochnoy-arendy-zdaniya-s-osobymi-usloviyami/</dc:identifier>
  <dc:language>ru-RU</dc:language>
  <dcterms:created xsi:type="dcterms:W3CDTF">2026-11-03T11:01:14Z</dcterms:created>
  <dcterms:modified xsi:type="dcterms:W3CDTF">2026-11-03T11:05:53Z</dcterms:modified>
</cp:coreProperties>
</file>