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ЛИЦЕНЗИОННЫЙ 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 предоставлении права использования программ для ЭВМ на срок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Лицензиар),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Лицензиат), в лице </w:t>
      </w:r>
      <w:r>
        <w:t xml:space="preserve">________</w:t>
      </w:r>
      <w:r>
        <w:t xml:space="preserve">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Лицензиар предоставляет Лицензиату право использования программ для ЭВМ: </w:t>
      </w:r>
      <w:r>
        <w:t xml:space="preserve">________</w:t>
      </w:r>
      <w:r>
        <w:t xml:space="preserve"> (далее — Программы) на условиях простой (неисключительной) лицензии.</w:t>
      </w:r>
    </w:p>
    <w:p>
      <w:pPr>
        <w:spacing w:before="0" w:after="80"/>
        <w:jc w:val="both"/>
      </w:pPr>
      <w:r>
        <w:t xml:space="preserve">1.2. Способы использования: воспроизведение путём установки и запуска на </w:t>
      </w:r>
      <w:r>
        <w:t xml:space="preserve">________</w:t>
      </w:r>
      <w:r>
        <w:t xml:space="preserve"> рабочих местах (устройствах) Лицензиата </w:t>
      </w:r>
      <w:r>
        <w:t xml:space="preserve">________</w:t>
      </w:r>
      <w:r>
        <w:t xml:space="preserve">. Порядок предоставления — Приложение № 1.</w:t>
      </w:r>
    </w:p>
    <w:p>
      <w:pPr>
        <w:spacing w:before="0" w:after="80"/>
        <w:jc w:val="both"/>
      </w:pPr>
      <w:r>
        <w:t xml:space="preserve">1.3. Если Лицензиар не является правообладателем, он действует на основании лицензионного договора с правообладателем с правом сублицензирования (ст. 1238 ГК РФ):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1.4. Территория — </w:t>
      </w:r>
      <w:r>
        <w:t xml:space="preserve">________</w:t>
      </w:r>
      <w:r>
        <w:t xml:space="preserve">; срок — </w:t>
      </w:r>
      <w:r>
        <w:t xml:space="preserve">________</w:t>
      </w:r>
      <w:r>
        <w:t xml:space="preserve">, с автоматическим продлением на тот же срок, если ни одна сторона не заявит об отказе за </w:t>
      </w:r>
      <w:r>
        <w:t xml:space="preserve">________</w:t>
      </w:r>
      <w:r>
        <w:t xml:space="preserve"> дней.</w:t>
      </w:r>
    </w:p>
    <w:p>
      <w:pPr>
        <w:keepNext/>
        <w:spacing w:before="200" w:after="100"/>
        <w:jc w:val="center"/>
      </w:pPr>
      <w:r>
        <w:rPr>
          <w:b/>
        </w:rPr>
        <w:t xml:space="preserve">2. Вознаграждение</w:t>
      </w:r>
    </w:p>
    <w:p>
      <w:pPr>
        <w:spacing w:before="0" w:after="80"/>
        <w:jc w:val="both"/>
      </w:pPr>
      <w:r>
        <w:t xml:space="preserve">2.1. Лицензионное вознаграждение — </w:t>
      </w:r>
      <w:r>
        <w:t xml:space="preserve">________</w:t>
      </w:r>
      <w:r>
        <w:t xml:space="preserve">, уплачивается </w:t>
      </w:r>
      <w:r>
        <w:t xml:space="preserve">________</w:t>
      </w:r>
      <w:r>
        <w:t xml:space="preserve">.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3. Ограничения</w:t>
      </w:r>
    </w:p>
    <w:p>
      <w:pPr>
        <w:spacing w:before="0" w:after="80"/>
        <w:jc w:val="both"/>
      </w:pPr>
      <w:r>
        <w:t xml:space="preserve">3.1. Лицензиат не вправе декомпилировать, модифицировать Программы, предоставлять доступ третьим лицам, кроме случаев, разрешённых ст. 1280 ГК РФ.</w:t>
      </w:r>
    </w:p>
    <w:p>
      <w:pPr>
        <w:spacing w:before="0" w:after="80"/>
        <w:jc w:val="both"/>
      </w:pPr>
      <w:r>
        <w:t xml:space="preserve">3.2. Использование Программ за пределами лицензии — нарушение исключительного права (п. 3 ст. 1237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Поддержка и данные</w:t>
      </w:r>
    </w:p>
    <w:p>
      <w:pPr>
        <w:spacing w:before="0" w:after="80"/>
        <w:jc w:val="both"/>
      </w:pPr>
      <w:r>
        <w:t xml:space="preserve">4.1. Обновления и техническая поддержка: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4.2. Если Программы работают на серверах Лицензиара и обрабатывают персональные данные, Лицензиар обрабатывает их по поручению Лицензиата (ч. 3 ст. 6 закона № 152-ФЗ) на условиях Приложения № 2.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затем в суде. Для споров между организациями и индивидуальными предпринимателями претензионный порядок обязателен (ч. 5 ст. 4 АПК РФ); споры о защите интеллектуальных прав подсудны арбитражному суду или суду общей юрисдикции по общим правилам.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Лицензиар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Лицензиат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на программное обеспечение (аренда программ)</dc:title>
  <dc:subject>Образец документа с сайта online-Документы: https://online-document.ru/document/469-litsenzionnyy-dogovor-na-programmnoe-obespechenie-arenda-programm/</dc:subject>
  <dc:creator>online-Документы (online-document.ru)</dc:creator>
  <cp:keywords>образец, шаблон, online-document.ru</cp:keywords>
  <dc:description>Источник: https://online-document.ru/document/469-litsenzionnyy-dogovor-na-programmnoe-obespechenie-arenda-programm/ © online-Документы. Использование материалов сайта — по правилам: https://online-document.ru/pravila/</dc:description>
  <dc:identifier>https://online-document.ru/document/469-litsenzionnyy-dogovor-na-programmnoe-obespechenie-arenda-programm/</dc:identifier>
  <dc:language>ru-RU</dc:language>
  <dcterms:created xsi:type="dcterms:W3CDTF">2026-11-03T11:01:14Z</dcterms:created>
  <dcterms:modified xsi:type="dcterms:W3CDTF">2026-11-03T11:05:53Z</dcterms:modified>
</cp:coreProperties>
</file>