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аренды имущественного комплекса подразделения предприятия (без права выкупа)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Арендодатель),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Арендатор), в лице </w:t>
      </w:r>
      <w:r>
        <w:t xml:space="preserve">________</w:t>
      </w:r>
      <w:r>
        <w:t xml:space="preserve">, заключили настоящий договор.</w:t>
      </w:r>
    </w:p>
    <w:p>
      <w:pPr>
        <w:spacing w:before="0" w:after="80"/>
        <w:jc w:val="both"/>
      </w:pPr>
      <w:r>
        <w:t xml:space="preserve">1. Арендодатель передаёт Арендатору во временное владение и пользование имущественный комплекс подразделения </w:t>
      </w:r>
      <w:r>
        <w:t xml:space="preserve">________</w:t>
      </w:r>
      <w:r>
        <w:t xml:space="preserve"> (далее — Подразделение) в составе: недвижимое имущество — </w:t>
      </w:r>
      <w:r>
        <w:t xml:space="preserve">________</w:t>
      </w:r>
      <w:r>
        <w:t xml:space="preserve">; оборудование и инвентарь — по описи (Приложение № 1); запасы — по акту инвентаризации (Приложение № 2).</w:t>
      </w:r>
    </w:p>
    <w:p>
      <w:pPr>
        <w:spacing w:before="0" w:after="80"/>
        <w:jc w:val="both"/>
      </w:pPr>
      <w:r>
        <w:t xml:space="preserve">2. Права требования и долги, относящиеся к деятельности Подразделения: </w:t>
      </w:r>
      <w:r>
        <w:t xml:space="preserve">________</w:t>
      </w:r>
      <w:r>
        <w:t xml:space="preserve">. Если долги передаются, применяются правила ст. 657 ГК РФ о правах кредиторов.</w:t>
      </w:r>
    </w:p>
    <w:p>
      <w:pPr>
        <w:spacing w:before="0" w:after="80"/>
        <w:jc w:val="both"/>
      </w:pPr>
      <w:r>
        <w:t xml:space="preserve">3. Выкуп Подразделения Арендатором не предусмотрен; по окончании срока Подразделение возвращается по передаточному акту с учётом нормального износа (ст. 664 ГК РФ).</w:t>
      </w:r>
    </w:p>
    <w:p>
      <w:pPr>
        <w:spacing w:before="0" w:after="80"/>
        <w:jc w:val="both"/>
      </w:pPr>
      <w:r>
        <w:t xml:space="preserve">4. Срок аренды — </w:t>
      </w:r>
      <w:r>
        <w:t xml:space="preserve">________</w:t>
      </w:r>
      <w:r>
        <w:t xml:space="preserve">. Арендная плата — </w:t>
      </w:r>
      <w:r>
        <w:t xml:space="preserve">________</w:t>
      </w:r>
      <w:r>
        <w:t xml:space="preserve">. Расходы на эксплуатацию и текущий ремонт несёт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Арендатор вправе сдавать имущество Подразделения в субаренду </w:t>
      </w:r>
      <w:r>
        <w:t xml:space="preserve">________</w:t>
      </w:r>
      <w:r>
        <w:t xml:space="preserve">. Неотделимые улучшения компенсируются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Договор составлен одним документом и подлежит государственной регистрации (ст. 658 ГК РФ).</w:t>
      </w:r>
    </w:p>
    <w:p>
      <w:pPr>
        <w:spacing w:before="0" w:after="80"/>
        <w:jc w:val="both"/>
      </w:pPr>
      <w:r>
        <w:t xml:space="preserve">Споры — в арбитражном суде, претензионный порядок обязателен (ч. 5 ст. 4 АПК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подразделения предприятия без права выкупа, заключаемый между юридическими лицами</dc:title>
  <dc:subject>Образец документа с сайта online-Документы: https://online-document.ru/document/464-dogovor-arendy-podrazdeleniya-predpriyatiya-bez-prava-vykupa-zaklyuchaemyy/</dc:subject>
  <dc:creator>online-Документы (online-document.ru)</dc:creator>
  <cp:keywords>образец, шаблон, online-document.ru</cp:keywords>
  <dc:description>Источник: https://online-document.ru/document/464-dogovor-arendy-podrazdeleniya-predpriyatiya-bez-prava-vykupa-zaklyuchaemyy/ © online-Документы. Использование материалов сайта — по правилам: https://online-document.ru/pravila/</dc:description>
  <dc:identifier>https://online-document.ru/document/464-dogovor-arendy-podrazdeleniya-predpriyatiya-bez-prava-vykupa-zaklyuchaemyy/</dc:identifier>
  <dc:language>ru-RU</dc:language>
  <dcterms:created xsi:type="dcterms:W3CDTF">2026-11-03T11:01:14Z</dcterms:created>
  <dcterms:modified xsi:type="dcterms:W3CDTF">2026-11-03T11:05:53Z</dcterms:modified>
</cp:coreProperties>
</file>