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АВТОТРАНСПОРТНОГО СРЕДСТВА С ПРАВОМ ВЫКУПА, ЗАКЛЮЧАЕМЫЙ МЕЖДУ ФИЗИЧЕСКИМИ ЛИЦАМИ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Арендатор своими силами управляет транспортным средством (техникой), несёт расходы на содержание, страхование (в том числе ОСАГО) и эксплуатацию (ст. 642, 645, 646 ГК РФ), если договором не установлено иное.</w:t>
      </w:r>
    </w:p>
    <w:p>
      <w:pPr>
        <w:spacing w:before="0" w:after="80"/>
        <w:jc w:val="both"/>
      </w:pPr>
      <w:r>
        <w:t xml:space="preserve">По окончании срока аренды или до его истечения, при условии внесения арендатором всей выкупной цены ________ ₽ (включая / не включая арендные платежи), имущество переходит в собственность арендатора (ст. 624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автотранспортного средства с правом выкупа, заключаемый между физическими лицами</dc:title>
  <dc:subject>Образец документа с сайта online-Документы: https://online-document.ru/document/415-dogovor-arendy-avtotransportnogo-sredstva-s-pravom-vykupa-zaklyuchaemyy-mezhdu/</dc:subject>
  <dc:creator>online-Документы (online-document.ru)</dc:creator>
  <cp:keywords>образец, шаблон, online-document.ru</cp:keywords>
  <dc:description>Источник: https://online-document.ru/document/415-dogovor-arendy-avtotransportnogo-sredstva-s-pravom-vykupa-zaklyuchaemyy-mezhdu/ © online-Документы. Использование материалов сайта — по правилам: https://online-document.ru/pravila/</dc:description>
  <dc:identifier>https://online-document.ru/document/415-dogovor-arendy-avtotransportnogo-sredstva-s-pravom-vykupa-zaklyuchaemyy-mezhdu/</dc:identifier>
  <dc:language>ru-RU</dc:language>
  <dcterms:created xsi:type="dcterms:W3CDTF">2026-11-03T11:01:14Z</dcterms:created>
  <dcterms:modified xsi:type="dcterms:W3CDTF">2026-11-03T11:05:53Z</dcterms:modified>
</cp:coreProperties>
</file>