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аренды предприятия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Арендатор),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Арендодатель передаёт Арендатору за плату во временное владение и пользование предприятие в целом как имущественный комплекс, используемый для предпринимательской деятельности: </w:t>
      </w:r>
      <w:r>
        <w:t xml:space="preserve">________</w:t>
      </w:r>
      <w:r>
        <w:t xml:space="preserve"> (далее — Предприятие), включая земельные участки, здания, сооружения, оборудование и другие основные средства, запасы сырья, топлива и материалов, права пользования землёй и иными ресурсами, права на обозначения, а также права требования и долги (ст. 656 ГК РФ).</w:t>
      </w:r>
    </w:p>
    <w:p>
      <w:pPr>
        <w:spacing w:before="0" w:after="80"/>
        <w:jc w:val="both"/>
      </w:pPr>
      <w:r>
        <w:t xml:space="preserve">1.2. Состав Предприятия — по акту инвентаризации (Приложение № 1), бухгалтерскому балансу (Приложение № 2), заключению аудитора (Приложение № 3) и перечню долгов (Приложение № 4). Не передаются права, которые Арендодатель не вправе передавать (в том числе полученные на основании лицензии),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и регистрация</w:t>
      </w:r>
    </w:p>
    <w:p>
      <w:pPr>
        <w:spacing w:before="0" w:after="80"/>
        <w:jc w:val="both"/>
      </w:pPr>
      <w:r>
        <w:t xml:space="preserve">2.1. Срок аренды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Договор заключается в письменной форме путём составления одного документа и подлежит государственной регистрации (ст. 658 ГК РФ). Заявление о регистрации подаёт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 кредиторов</w:t>
      </w:r>
    </w:p>
    <w:p>
      <w:pPr>
        <w:spacing w:before="0" w:after="80"/>
        <w:jc w:val="both"/>
      </w:pPr>
      <w:r>
        <w:t xml:space="preserve">3.1. Кредиторов по обязательствам, включённым в состав Предприятия, Арендодатель до передачи письменно уведомляет о передаче. Кредитор, не давший согласия на перевод долга, вправе в течение трёх месяцев со дня получения уведомления потребовать прекращения или досрочного исполнения обязательства (ст. 657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Арендная плата</w:t>
      </w:r>
    </w:p>
    <w:p>
      <w:pPr>
        <w:spacing w:before="0" w:after="80"/>
        <w:jc w:val="both"/>
      </w:pPr>
      <w:r>
        <w:t xml:space="preserve">4.1. Арендная плата — </w:t>
      </w:r>
      <w:r>
        <w:t xml:space="preserve">________</w:t>
      </w:r>
      <w:r>
        <w:t xml:space="preserve">, вносится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5. Права и обязанности</w:t>
      </w:r>
    </w:p>
    <w:p>
      <w:pPr>
        <w:spacing w:before="0" w:after="80"/>
        <w:jc w:val="both"/>
      </w:pPr>
      <w:r>
        <w:t xml:space="preserve">5.1. Арендатор вправе без согласия Арендодателя продавать, обменивать, сдавать в субаренду материальные ценности из состава Предприятия, если это не уменьшает его стоимость, вносить изменения и улучшения (ст. 660 ГК РФ),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5.2. Арендатор поддерживает Предприятие в надлежащем техническом состоянии, осуществляет капитальный и текущий ремонт и несёт расходы на эксплуатацию (ст. 661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Передача и возврат</w:t>
      </w:r>
    </w:p>
    <w:p>
      <w:pPr>
        <w:spacing w:before="0" w:after="80"/>
        <w:jc w:val="both"/>
      </w:pPr>
      <w:r>
        <w:t xml:space="preserve">6.1. Предприятие передаётся и возвращается по передаточному акту; подготовку к передаче осуществляет Арендодатель, к возврату — Арендатор (ст. 659, 664 ГК РФ).</w:t>
      </w:r>
    </w:p>
    <w:p>
      <w:pPr>
        <w:spacing w:before="0" w:after="80"/>
        <w:jc w:val="both"/>
      </w:pPr>
      <w:r>
        <w:t xml:space="preserve">Споры разрешаются в арбитражном суде; претензионный порядок обязателен (ч. 5 ст. 4 АПК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 в целом как имущественного комплекса, используемого для осуществления предпринимательской деятельности, заключаемый между юридическими лицами</dc:title>
  <dc:subject>Образец документа с сайта online-Документы: https://online-document.ru/document/409-dogovor-arendy-predpriyatiya-v-tselom-kak-imushchestvennogo-kompleksa/</dc:subject>
  <dc:creator>online-Документы (online-document.ru)</dc:creator>
  <cp:keywords>образец, шаблон, online-document.ru</cp:keywords>
  <dc:description>Источник: https://online-document.ru/document/409-dogovor-arendy-predpriyatiya-v-tselom-kak-imushchestvennogo-kompleksa/ © online-Документы. Использование материалов сайта — по правилам: https://online-document.ru/pravila/</dc:description>
  <dc:identifier>https://online-document.ru/document/409-dogovor-arendy-predpriyatiya-v-tselom-kak-imushchestvennogo-kompleksa/</dc:identifier>
  <dc:language>ru-RU</dc:language>
  <dcterms:created xsi:type="dcterms:W3CDTF">2026-11-03T11:01:14Z</dcterms:created>
  <dcterms:modified xsi:type="dcterms:W3CDTF">2026-11-03T11:05:53Z</dcterms:modified>
</cp:coreProperties>
</file>