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с главным бухгалтером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Работодатель),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Работник)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Работник принимается на должность главного бухгалтера. Место работы: </w:t>
      </w:r>
      <w:r>
        <w:t xml:space="preserve">________</w:t>
      </w:r>
      <w:r>
        <w:t xml:space="preserve">. Дата начала работы: </w:t>
      </w:r>
      <w:r>
        <w:t xml:space="preserve">________</w:t>
      </w:r>
      <w:r>
        <w:t xml:space="preserve">. Договор заключён на неопределённый срок.</w:t>
      </w:r>
    </w:p>
    <w:p>
      <w:pPr>
        <w:spacing w:before="0" w:after="80"/>
        <w:jc w:val="both"/>
      </w:pPr>
      <w:r>
        <w:t xml:space="preserve">1.2. Работник соответствует требованиям ч. 4 ст. 7 закона № 402-ФЗ «О бухгалтерском учёте»: </w:t>
      </w:r>
      <w:r>
        <w:t xml:space="preserve">________</w:t>
      </w:r>
      <w:r>
        <w:t xml:space="preserve">, не имеет неснятой судимости за преступления в сфере экономики.</w:t>
      </w:r>
    </w:p>
    <w:p>
      <w:pPr>
        <w:spacing w:before="0" w:after="80"/>
        <w:jc w:val="both"/>
      </w:pPr>
      <w:r>
        <w:t xml:space="preserve">1.3. Испытание — </w:t>
      </w:r>
      <w:r>
        <w:t xml:space="preserve">________</w:t>
      </w:r>
      <w:r>
        <w:t xml:space="preserve"> (ст. 70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Обязанности</w:t>
      </w:r>
    </w:p>
    <w:p>
      <w:pPr>
        <w:spacing w:before="0" w:after="80"/>
        <w:jc w:val="both"/>
      </w:pPr>
      <w:r>
        <w:t xml:space="preserve">2.1. Работник организует ведение бухгалтерского и налогового учёта, составление и представление отчётности, обеспечивает контроль за соблюдением порядка оформления первичных документов, расчётов и платёжных обязательств, участвует в инвентаризациях; подробно — в должностной инструкции, с которой Работник ознакомлен.</w:t>
      </w:r>
    </w:p>
    <w:p>
      <w:pPr>
        <w:keepNext/>
        <w:spacing w:before="200" w:after="100"/>
        <w:jc w:val="center"/>
      </w:pPr>
      <w:r>
        <w:rPr>
          <w:b/>
        </w:rPr>
        <w:t xml:space="preserve">3. Оплата и режим</w:t>
      </w:r>
    </w:p>
    <w:p>
      <w:pPr>
        <w:spacing w:before="0" w:after="80"/>
        <w:jc w:val="both"/>
      </w:pPr>
      <w:r>
        <w:t xml:space="preserve">3.1. Должностной оклад — </w:t>
      </w:r>
      <w:r>
        <w:t xml:space="preserve">________</w:t>
      </w:r>
      <w:r>
        <w:t xml:space="preserve"> в месяц; премии и надбавки — по Положению об оплате труда. Выплата — не реже чем каждые полмесяца: </w:t>
      </w:r>
      <w:r>
        <w:t xml:space="preserve">________</w:t>
      </w:r>
      <w:r>
        <w:t xml:space="preserve"> числа (ст. 136 ТК РФ).</w:t>
      </w:r>
    </w:p>
    <w:p>
      <w:pPr>
        <w:spacing w:before="0" w:after="80"/>
        <w:jc w:val="both"/>
      </w:pPr>
      <w:r>
        <w:t xml:space="preserve">3.2. Рабочее время — 40 часов в неделю; </w:t>
      </w:r>
      <w:r>
        <w:t xml:space="preserve">________</w:t>
      </w:r>
      <w:r>
        <w:t xml:space="preserve">. Ежегодный оплачиваемый отпуск — 28 календарных дней.</w:t>
      </w:r>
    </w:p>
    <w:p>
      <w:pPr>
        <w:spacing w:before="0" w:after="80"/>
        <w:jc w:val="both"/>
      </w:pPr>
      <w:r>
        <w:t xml:space="preserve">3.3. Условия труда на рабочем месте: класс </w:t>
      </w:r>
      <w:r>
        <w:t xml:space="preserve">________</w:t>
      </w:r>
      <w:r>
        <w:t xml:space="preserve"> по результатам СОУТ. Работник подлежит обязательному социальному страхованию.</w:t>
      </w:r>
    </w:p>
    <w:p>
      <w:pPr>
        <w:keepNext/>
        <w:spacing w:before="200" w:after="100"/>
        <w:jc w:val="center"/>
      </w:pPr>
      <w:r>
        <w:rPr>
          <w:b/>
        </w:rPr>
        <w:t xml:space="preserve">4. Материальная ответственность</w:t>
      </w:r>
    </w:p>
    <w:p>
      <w:pPr>
        <w:spacing w:before="0" w:after="80"/>
        <w:jc w:val="both"/>
      </w:pPr>
      <w:r>
        <w:t xml:space="preserve">4.1. Работник несёт материальную ответственность в полном размере причинённого Работодателю прямого действительного ущерба (ч. 2 ст. 243 ТК РФ). Упущенная выгода не взыскивается (ст. 238 ТК РФ).</w:t>
      </w:r>
    </w:p>
    <w:p>
      <w:pPr>
        <w:spacing w:before="0" w:after="80"/>
        <w:jc w:val="both"/>
      </w:pPr>
      <w:r>
        <w:t xml:space="preserve">4.2. Ответственность исключается при возникновении ущерба вследствие непреодолимой силы, нормального хозяйственного риска, крайней необходимости или необходимой обороны, а также неисполнения Работодателем обязанности по обеспечению надлежащих условий для хранения имущества (ст. 239 ТК РФ). Размер ущерба устанавливается с соблюдением ст. 246, 247 ТК РФ (проверка, письменное объяснение).</w:t>
      </w:r>
    </w:p>
    <w:p>
      <w:pPr>
        <w:spacing w:before="0" w:after="80"/>
        <w:jc w:val="both"/>
      </w:pPr>
      <w:r>
        <w:t xml:space="preserve">4.3. Работник не несёт ответственности за неправильное ведение учёта, если выполнял письменное распоряжение руководителя, с которым был не согласен, и сообщил о разногласиях письменно (ч. 8 ст. 7 закона № 402-ФЗ).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Прекращение</w:t>
      </w:r>
    </w:p>
    <w:p>
      <w:pPr>
        <w:spacing w:before="0" w:after="80"/>
        <w:jc w:val="both"/>
      </w:pPr>
      <w:r>
        <w:t xml:space="preserve">5.1. Договор может быть расторгнут по основаниям ТК РФ, в том числе при смене собственника имущества организации (п. 4 ч. 1 ст. 81 ТК РФ) — в течение трёх месяцев со дня возникновения права собственности; Работнику выплачивается компенсация не ниже трёх средних месячных заработков (ст. 181 ТК РФ).</w:t>
      </w:r>
    </w:p>
    <w:p>
      <w:pPr>
        <w:spacing w:before="0" w:after="80"/>
        <w:jc w:val="both"/>
      </w:pPr>
      <w:r>
        <w:t xml:space="preserve">5.2. Работник ознакомлен с правилами внутреннего трудового распорядка, Положением об оплате труда и должностной инструкцией до подписания договора. Согласие на обработку персональных данных, если оно требуется, — отдельным документом.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________________ /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с пунктом о материальной ответственности</dc:title>
  <dc:subject>Образец документа с сайта online-Документы: https://online-document.ru/document/357-trudovoy-dogovor-s-glavnym-buhgalterom-s-punktom-o-materialnoy-otvetstvennosti/</dc:subject>
  <dc:creator>online-Документы (online-document.ru)</dc:creator>
  <cp:keywords>образец, шаблон, online-document.ru</cp:keywords>
  <dc:description>Источник: https://online-document.ru/document/357-trudovoy-dogovor-s-glavnym-buhgalterom-s-punktom-o-materialnoy-otvetstvennosti/ © online-Документы. Использование материалов сайта — по правилам: https://online-document.ru/pravila/</dc:description>
  <dc:identifier>https://online-document.ru/document/357-trudovoy-dogovor-s-glavnym-buhgalterom-s-punktom-o-materialnoy-otvetstvennosti/</dc:identifier>
  <dc:language>ru-RU</dc:language>
  <dcterms:created xsi:type="dcterms:W3CDTF">2026-11-03T11:01:14Z</dcterms:created>
  <dcterms:modified xsi:type="dcterms:W3CDTF">2026-11-03T11:05:53Z</dcterms:modified>
</cp:coreProperties>
</file>