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Приложение № </w:t>
      </w:r>
      <w:r>
        <w:t xml:space="preserve">________</w:t>
      </w:r>
      <w:r>
        <w:br/>
      </w:r>
      <w:r>
        <w:t xml:space="preserve">к договору аренды</w:t>
      </w:r>
      <w:r>
        <w:br/>
      </w:r>
      <w:r>
        <w:t xml:space="preserve">от </w:t>
      </w:r>
      <w:r>
        <w:t xml:space="preserve">________</w:t>
      </w:r>
      <w:r>
        <w:t xml:space="preserve"> №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ПРОТОКОЛ</w:t>
      </w:r>
      <w:r>
        <w:br/>
      </w:r>
      <w:r>
        <w:rPr>
          <w:b/>
          <w:sz w:val="26"/>
          <w:szCs w:val="26"/>
        </w:rPr>
        <w:t xml:space="preserve">согласования арендных платежей</w:t>
      </w:r>
    </w:p>
    <w:p>
      <w:pPr>
        <w:spacing w:before="0" w:after="80"/>
        <w:jc w:val="both"/>
      </w:pPr>
      <w:r>
        <w:t xml:space="preserve">________</w:t>
      </w:r>
      <w:r>
        <w:t xml:space="preserve"> и </w:t>
      </w:r>
      <w:r>
        <w:t xml:space="preserve">________</w:t>
      </w:r>
      <w:r>
        <w:t xml:space="preserve"> согласовали размер и порядок внесения арендной платы по договору аренды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:</w:t>
      </w:r>
    </w:p>
    <w:tbl>
      <w:tblPr>
        <w:tblW w:w="9638" w:type="dxa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Объект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Площадь (количество)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Сумма в месяц, ₽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</w:tr>
      <w:tr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Итого постоянная часть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________</w:t>
            </w: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</w:p>
        </w:tc>
        <w:tc>
          <w:tcPr>
            <w:tcW w:w="2409" w:type="dxa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1. Переменная часть: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НДС: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 Срок внесения: постоянная часть — до </w:t>
      </w:r>
      <w:r>
        <w:t xml:space="preserve">________</w:t>
      </w:r>
      <w:r>
        <w:t xml:space="preserve"> числа текущего месяца; переменная — в течение </w:t>
      </w:r>
      <w:r>
        <w:t xml:space="preserve">________</w:t>
      </w:r>
      <w:r>
        <w:t xml:space="preserve"> дней после выставления счёта.</w:t>
      </w:r>
    </w:p>
    <w:p>
      <w:pPr>
        <w:spacing w:before="0" w:after="80"/>
        <w:jc w:val="both"/>
      </w:pPr>
      <w:r>
        <w:t xml:space="preserve">4. Индексация: </w:t>
      </w:r>
      <w:r>
        <w:t xml:space="preserve">________</w:t>
      </w:r>
      <w:r>
        <w:t xml:space="preserve">; изменение размера платы — не чаще одного раза в год (п. 3 ст. 614 ГК РФ), если иное не согласовано.</w:t>
      </w:r>
    </w:p>
    <w:p>
      <w:pPr>
        <w:spacing w:before="0" w:after="80"/>
        <w:jc w:val="both"/>
      </w:pPr>
      <w:r>
        <w:t xml:space="preserve">5. Протокол вступает в силу с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согласования арендных платежей</dc:title>
  <dc:subject>Образец документа с сайта online-Документы: https://online-document.ru/document/328-protokol-soglasovaniya-arendnyh-platezhey/</dc:subject>
  <dc:creator>online-Документы (online-document.ru)</dc:creator>
  <cp:keywords>образец, шаблон, online-document.ru</cp:keywords>
  <dc:description>Источник: https://online-document.ru/document/328-protokol-soglasovaniya-arendnyh-platezhey/ © online-Документы. Использование материалов сайта — по правилам: https://online-document.ru/pravila/</dc:description>
  <dc:identifier>https://online-document.ru/document/328-protokol-soglasovaniya-arendnyh-platezhey/</dc:identifier>
  <dc:language>ru-RU</dc:language>
  <dcterms:created xsi:type="dcterms:W3CDTF">2026-11-03T11:01:14Z</dcterms:created>
  <dcterms:modified xsi:type="dcterms:W3CDTF">2026-11-03T11:05:53Z</dcterms:modified>
</cp:coreProperties>
</file>