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Приложение № </w:t>
      </w:r>
      <w:r>
        <w:t xml:space="preserve">________</w:t>
      </w:r>
      <w:r>
        <w:br/>
      </w:r>
      <w:r>
        <w:t xml:space="preserve">к лицензионному договору</w:t>
      </w:r>
      <w:r>
        <w:br/>
      </w:r>
      <w:r>
        <w:t xml:space="preserve">от </w:t>
      </w:r>
      <w:r>
        <w:t xml:space="preserve">________</w:t>
      </w:r>
      <w:r>
        <w:t xml:space="preserve"> № </w:t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ПОРЯДОК ПРЕДОСТАВЛЕНИЯ ПРАВА ИСПОЛЬЗОВАНИЯ ПРОГРАММ</w:t>
      </w:r>
    </w:p>
    <w:p>
      <w:pPr>
        <w:spacing w:before="0" w:after="80"/>
        <w:jc w:val="both"/>
      </w:pPr>
      <w:r>
        <w:t xml:space="preserve">1. Программы и объём прав:</w:t>
      </w:r>
    </w:p>
    <w:tbl>
      <w:tblPr>
        <w:tblW w:w="9638" w:type="dxa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№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Программа, версия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Вид лицензии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Количество пользователей (рабочих мест, устройств)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Срок лицензии</w:t>
            </w:r>
          </w:p>
        </w:tc>
      </w:tr>
      <w:tr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1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2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2. Разрешённые способы использования: воспроизведение путём установки и запуска на устройствах Лицензиата в пределах количества, указанного в таблице; </w:t>
      </w:r>
      <w:r>
        <w:t xml:space="preserve">________</w:t>
      </w:r>
      <w:r>
        <w:t xml:space="preserve">. Модификация, декомпиляция и предоставление доступа третьим лицам не допускаются, кроме случаев, предусмотренных ст. 1280 ГК РФ.</w:t>
      </w:r>
    </w:p>
    <w:p>
      <w:pPr>
        <w:spacing w:before="0" w:after="80"/>
        <w:jc w:val="both"/>
      </w:pPr>
      <w:r>
        <w:t xml:space="preserve">3. Передача экземпляров: </w:t>
      </w:r>
      <w:r>
        <w:t xml:space="preserve">________</w:t>
      </w:r>
      <w:r>
        <w:t xml:space="preserve"> в течение </w:t>
      </w:r>
      <w:r>
        <w:t xml:space="preserve">________</w:t>
      </w:r>
      <w:r>
        <w:t xml:space="preserve"> рабочих дней после оплаты. Лицензионные ключи (коды активации) направляются на адрес электронной почты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4. Подтверждение предоставления прав: акт приёма-передачи прав (УПД), подписанный сторонами, в том числе электронной подписью. Права считаются предоставленными с даты подписания акта.</w:t>
      </w:r>
    </w:p>
    <w:p>
      <w:pPr>
        <w:spacing w:before="0" w:after="80"/>
        <w:jc w:val="both"/>
      </w:pPr>
      <w:r>
        <w:t xml:space="preserve">5. Обновления и поддержка: </w:t>
      </w:r>
      <w:r>
        <w:t xml:space="preserve">________</w:t>
      </w:r>
      <w:r>
        <w:t xml:space="preserve">; техническая поддержка —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6. Перенос лицензии на другое устройство: </w:t>
      </w:r>
      <w:r>
        <w:t xml:space="preserve">________</w:t>
      </w:r>
      <w:r>
        <w:t xml:space="preserve">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Лицензиар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Лицензиат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предоставления права использования программ (приложение к лицензионному договору)</dc:title>
  <dc:subject>Образец документа с сайта online-Документы: https://online-document.ru/document/320-poryadok-predostavleniya-prava-ispolzovaniya-programm-prilozhenie-k/</dc:subject>
  <dc:creator>online-Документы (online-document.ru)</dc:creator>
  <cp:keywords>образец, шаблон, online-document.ru</cp:keywords>
  <dc:description>Источник: https://online-document.ru/document/320-poryadok-predostavleniya-prava-ispolzovaniya-programm-prilozhenie-k/ © online-Документы. Использование материалов сайта — по правилам: https://online-document.ru/pravila/</dc:description>
  <dc:identifier>https://online-document.ru/document/320-poryadok-predostavleniya-prava-ispolzovaniya-programm-prilozhenie-k/</dc:identifier>
  <dc:language>ru-RU</dc:language>
  <dcterms:created xsi:type="dcterms:W3CDTF">2026-11-03T11:01:14Z</dcterms:created>
  <dcterms:modified xsi:type="dcterms:W3CDTF">2026-11-03T11:05:53Z</dcterms:modified>
</cp:coreProperties>
</file>