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right"/>
      </w:pPr>
      <w:r>
        <w:t xml:space="preserve">УТВЕРЖДЕНО</w:t>
      </w:r>
      <w:r>
        <w:br/>
      </w:r>
      <w:r>
        <w:t xml:space="preserve">решением </w:t>
      </w:r>
      <w:r>
        <w:t xml:space="preserve">________</w:t>
      </w:r>
      <w:r>
        <w:br/>
      </w:r>
      <w:r>
        <w:t xml:space="preserve">акционерного общества «</w:t>
      </w:r>
      <w:r>
        <w:t xml:space="preserve">________</w:t>
      </w:r>
      <w:r>
        <w:t xml:space="preserve">»</w:t>
      </w:r>
      <w:r>
        <w:br/>
      </w:r>
      <w:r>
        <w:t xml:space="preserve">от </w:t>
      </w:r>
      <w:r>
        <w:t xml:space="preserve">________</w:t>
      </w:r>
      <w:r>
        <w:t xml:space="preserve"> (протокол № </w:t>
      </w:r>
      <w:r>
        <w:t xml:space="preserve">________</w:t>
      </w:r>
      <w:r>
        <w:t xml:space="preserve">)</w:t>
      </w:r>
    </w:p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ПОЛОЖЕНИЕ</w:t>
      </w:r>
      <w:r>
        <w:br/>
      </w:r>
      <w:r>
        <w:rPr>
          <w:b/>
          <w:sz w:val="26"/>
          <w:szCs w:val="26"/>
        </w:rPr>
        <w:t xml:space="preserve">о размещении акций и иных эмиссионных ценных бумаг акционерного общества «</w:t>
      </w:r>
      <w:r>
        <w:rPr>
          <w:b/>
          <w:sz w:val="26"/>
          <w:szCs w:val="26"/>
        </w:rPr>
        <w:t xml:space="preserve">________</w:t>
      </w:r>
      <w:r>
        <w:rPr>
          <w:b/>
          <w:sz w:val="26"/>
          <w:szCs w:val="26"/>
        </w:rPr>
        <w:t xml:space="preserve">»</w:t>
      </w:r>
    </w:p>
    <w:p>
      <w:pPr>
        <w:keepNext/>
        <w:spacing w:before="200" w:after="100"/>
        <w:jc w:val="center"/>
      </w:pPr>
      <w:r>
        <w:rPr>
          <w:b/>
        </w:rPr>
        <w:t xml:space="preserve">1. Общие положения</w:t>
      </w:r>
    </w:p>
    <w:p>
      <w:pPr>
        <w:spacing w:before="0" w:after="80"/>
        <w:jc w:val="both"/>
      </w:pPr>
      <w:r>
        <w:t xml:space="preserve">1.1. Общество размещает акции, облигации и иные эмиссионные ценные бумаги в соответствии с законом № 208-ФЗ, законом № 39-ФЗ «О рынке ценных бумаг», стандартами эмиссии, утверждёнными Банком России, и уставом.</w:t>
      </w:r>
    </w:p>
    <w:p>
      <w:pPr>
        <w:spacing w:before="0" w:after="80"/>
        <w:jc w:val="both"/>
      </w:pPr>
      <w:r>
        <w:t xml:space="preserve">1.2. Способы размещения: подписка (открытая — только для публичного общества; закрытая), конвертация, распределение среди акционеров (ст. 39 закона № 208-ФЗ).</w:t>
      </w:r>
    </w:p>
    <w:p>
      <w:pPr>
        <w:keepNext/>
        <w:spacing w:before="200" w:after="100"/>
        <w:jc w:val="center"/>
      </w:pPr>
      <w:r>
        <w:rPr>
          <w:b/>
        </w:rPr>
        <w:t xml:space="preserve">2. Этапы эмиссии</w:t>
      </w:r>
    </w:p>
    <w:p>
      <w:pPr>
        <w:spacing w:before="0" w:after="80"/>
        <w:jc w:val="both"/>
      </w:pPr>
      <w:r>
        <w:t xml:space="preserve">2.1. Принятие решения о размещении ценных бумаг органом, уполномоченным уставом (ст. 28, 33 закона № 208-ФЗ); утверждение решения о выпуске; регистрация выпуска (дополнительного выпуска) и, в случаях, предусмотренных законом, проспекта; размещение; регистрация отчёта или представление уведомления об итогах выпуска.</w:t>
      </w:r>
    </w:p>
    <w:p>
      <w:pPr>
        <w:keepNext/>
        <w:spacing w:before="200" w:after="100"/>
        <w:jc w:val="center"/>
      </w:pPr>
      <w:r>
        <w:rPr>
          <w:b/>
        </w:rPr>
        <w:t xml:space="preserve">3. Оплата</w:t>
      </w:r>
    </w:p>
    <w:p>
      <w:pPr>
        <w:spacing w:before="0" w:after="80"/>
        <w:jc w:val="both"/>
      </w:pPr>
      <w:r>
        <w:t xml:space="preserve">3.1. Акции оплачиваются деньгами, ценными бумагами, другими вещами или имущественными правами, имеющими денежную оценку (ст. 34 закона № 208-ФЗ). Денежная оценка неденежного вклада производится советом директоров с участием независимого оценщика; она не может быть выше оценки оценщика.</w:t>
      </w:r>
    </w:p>
    <w:p>
      <w:pPr>
        <w:spacing w:before="0" w:after="80"/>
        <w:jc w:val="both"/>
      </w:pPr>
      <w:r>
        <w:t xml:space="preserve">3.2. Цена размещения акций при подписке — не ниже их рыночной стоимости и номинала, кроме случаев, предусмотренных ст. 36 закона № 208-ФЗ (для лиц, осуществляющих преимущественное право, — не ниже 90 % цены для иных лиц).</w:t>
      </w:r>
    </w:p>
    <w:p>
      <w:pPr>
        <w:keepNext/>
        <w:spacing w:before="200" w:after="100"/>
        <w:jc w:val="center"/>
      </w:pPr>
      <w:r>
        <w:rPr>
          <w:b/>
        </w:rPr>
        <w:t xml:space="preserve">4. Преимущественное право</w:t>
      </w:r>
    </w:p>
    <w:p>
      <w:pPr>
        <w:spacing w:before="0" w:after="80"/>
        <w:jc w:val="both"/>
      </w:pPr>
      <w:r>
        <w:t xml:space="preserve">4.1. Акционеры имеют преимущественное право приобретения размещаемых дополнительных акций и ценных бумаг, конвертируемых в акции, в количестве, пропорциональном количеству принадлежащих им акций этой категории, в случаях ст. 40 закона № 208-ФЗ. Уставом непубличного общества могут быть предусмотрены иные условия.</w:t>
      </w:r>
    </w:p>
    <w:p>
      <w:pPr>
        <w:spacing w:before="0" w:after="80"/>
        <w:jc w:val="both"/>
      </w:pPr>
      <w:r>
        <w:t xml:space="preserve">4.2. Общество уведомляет акционеров о возможности осуществления преимущественного права в порядке, предусмотренном для сообщения о проведении общего собрания; срок действия преимущественного права — не менее 45 дней, а если цена определяется после окончания срока — не менее 20 дней (ст. 41 закона № 208-ФЗ).</w:t>
      </w:r>
    </w:p>
    <w:p>
      <w:pPr>
        <w:keepNext/>
        <w:spacing w:before="200" w:after="100"/>
        <w:jc w:val="center"/>
      </w:pPr>
      <w:r>
        <w:rPr>
          <w:b/>
        </w:rPr>
        <w:t xml:space="preserve">5. Облигации</w:t>
      </w:r>
    </w:p>
    <w:p>
      <w:pPr>
        <w:spacing w:before="0" w:after="80"/>
        <w:jc w:val="both"/>
      </w:pPr>
      <w:r>
        <w:t xml:space="preserve">5.1. Размещение облигаций осуществляется по решению совета директоров, если иное не предусмотрено уставом; облигации, конвертируемые в акции, — с учётом количества объявленных акций (ст. 33 закона № 208-ФЗ).</w:t>
      </w:r>
    </w:p>
    <w:p>
      <w:pPr>
        <w:keepNext/>
        <w:spacing w:before="200" w:after="100"/>
        <w:jc w:val="center"/>
      </w:pPr>
      <w:r>
        <w:rPr>
          <w:b/>
        </w:rPr>
        <w:t xml:space="preserve">Заключительные положения</w:t>
      </w:r>
    </w:p>
    <w:p>
      <w:pPr>
        <w:spacing w:before="0" w:after="80"/>
        <w:jc w:val="both"/>
      </w:pPr>
      <w:r>
        <w:t xml:space="preserve">Положение вступает в силу с даты утверждения. Если в результате изменения законодательства или устава отдельные пункты вступают с ними в противоречие, они утрачивают силу, и до внесения изменений применяются нормы закона и устава.</w:t>
      </w: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размещении акций и иных ценных бумаг акционерного общества</dc:title>
  <dc:subject>Образец документа с сайта online-Документы: https://online-document.ru/document/315-polozhenie-o-razmeshchenii-aktsiy-i-inyh-tsennyh-bumag-aktsionernogo-obshchestva/</dc:subject>
  <dc:creator>online-Документы (online-document.ru)</dc:creator>
  <cp:keywords>образец, шаблон, online-document.ru</cp:keywords>
  <dc:description>Источник: https://online-document.ru/document/315-polozhenie-o-razmeshchenii-aktsiy-i-inyh-tsennyh-bumag-aktsionernogo-obshchestva/ © online-Документы. Использование материалов сайта — по правилам: https://online-document.ru/pravila/</dc:description>
  <dc:identifier>https://online-document.ru/document/315-polozhenie-o-razmeshchenii-aktsiy-i-inyh-tsennyh-bumag-aktsionernogo-obshchestva/</dc:identifier>
  <dc:language>ru-RU</dc:language>
  <dcterms:created xsi:type="dcterms:W3CDTF">2026-11-03T11:01:14Z</dcterms:created>
  <dcterms:modified xsi:type="dcterms:W3CDTF">2026-11-03T11:05:53Z</dcterms:modified>
</cp:coreProperties>
</file>