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ДИРЕКТОРА (ГЕНЕРАЛЬНОГО ДИРЕКТОРА, УПРАВЛЯЮЩЕГО) ОРГАНИЗАЦИИ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Руководит производственно-хозяйственной и финансово-экономической деятельностью организации, неся всю полноту ответственности за последствия принимаемых решений, сохранность и эффективное использование имущества.</w:t>
      </w:r>
    </w:p>
    <w:p>
      <w:pPr>
        <w:spacing w:before="0" w:after="80"/>
        <w:jc w:val="both"/>
      </w:pPr>
      <w:r>
        <w:t xml:space="preserve">1.2. Организует работу и взаимодействие подразделений, обеспечивает выполнение обязательств перед бюджетом, контрагентами, работниками.</w:t>
      </w:r>
    </w:p>
    <w:p>
      <w:pPr>
        <w:spacing w:before="0" w:after="80"/>
        <w:jc w:val="both"/>
      </w:pPr>
      <w:r>
        <w:t xml:space="preserve">1.3. Действует от имени организации без доверенности в пределах, установленных законом и уставом; совершает сделки, требующие одобрения органов управления, только после такого одобрения.</w:t>
      </w:r>
    </w:p>
    <w:p>
      <w:pPr>
        <w:spacing w:before="0" w:after="80"/>
        <w:jc w:val="both"/>
      </w:pPr>
      <w:r>
        <w:t xml:space="preserve">1.4. Обеспечивает соблюдение законности в деятельности организации, организацию бухгалтерского учёта (ст. 7 закона № 402-ФЗ), безопасные условия труда и своевременную выплату заработной платы.</w:t>
      </w:r>
    </w:p>
    <w:p>
      <w:pPr>
        <w:spacing w:before="0" w:after="80"/>
        <w:jc w:val="both"/>
      </w:pPr>
      <w:r>
        <w:t xml:space="preserve">1.5. Принимает меры по предупреждению коррупции (ст. 13.3 закона № 273-ФЗ), обеспечивает защиту персональных данных и сведений, составляющих коммерческую тайну.</w:t>
      </w:r>
    </w:p>
    <w:p>
      <w:pPr>
        <w:spacing w:before="0" w:after="80"/>
        <w:jc w:val="both"/>
      </w:pPr>
      <w:r>
        <w:t xml:space="preserve">1.6. Решает кадровые вопросы, утверждает локальные нормативные акты в пределах своей компетенции.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гражданское, корпоративное, трудовое, налоговое законодательство, законодательство о банкротстве в части обязанностей руководителя</w:t>
      </w:r>
    </w:p>
    <w:p>
      <w:pPr>
        <w:spacing w:before="0" w:after="80"/>
        <w:jc w:val="both"/>
      </w:pPr>
      <w:r>
        <w:t xml:space="preserve">2.2. профиль, специализацию и особенности структуры организации, перспективы её развития</w:t>
      </w:r>
    </w:p>
    <w:p>
      <w:pPr>
        <w:spacing w:before="0" w:after="80"/>
        <w:jc w:val="both"/>
      </w:pPr>
      <w:r>
        <w:t xml:space="preserve">2.3. основы экономики, финансового менеджмента, управления персоналом</w:t>
      </w:r>
    </w:p>
    <w:p>
      <w:pPr>
        <w:spacing w:before="0" w:after="80"/>
        <w:jc w:val="both"/>
      </w:pPr>
      <w:r>
        <w:t xml:space="preserve">2.4. основы охраны труда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 Не может занимать должность лицо, дисквалифицированное в соответствии с КоАП РФ.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директора (генерального директора, начальника, управляющего организации, учреждения, предприятия)</dc:title>
  <dc:subject>Образец документа с сайта online-Документы: https://online-document.ru/document/293-dolzhnostnye-obyazannosti-direktora-generalnogo-direktora-nachalnika/</dc:subject>
  <dc:creator>online-Документы (online-document.ru)</dc:creator>
  <cp:keywords>образец, шаблон, online-document.ru</cp:keywords>
  <dc:description>Источник: https://online-document.ru/document/293-dolzhnostnye-obyazannosti-direktora-generalnogo-direktora-nachalnika/ © online-Документы. Использование материалов сайта — по правилам: https://online-document.ru/pravila/</dc:description>
  <dc:identifier>https://online-document.ru/document/293-dolzhnostnye-obyazannosti-direktora-generalnogo-direktora-nachalnika/</dc:identifier>
  <dc:language>ru-RU</dc:language>
  <dcterms:created xsi:type="dcterms:W3CDTF">2026-11-03T11:01:14Z</dcterms:created>
  <dcterms:modified xsi:type="dcterms:W3CDTF">2026-11-03T11:05:53Z</dcterms:modified>
</cp:coreProperties>
</file>