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right"/>
      </w:pPr>
      <w:r>
        <w:t xml:space="preserve">УТВЕРЖДАЮ</w:t>
      </w:r>
      <w:r>
        <w:br/>
      </w:r>
      <w:r>
        <w:t xml:space="preserve">________</w:t>
      </w:r>
      <w:r>
        <w:t xml:space="preserve"> </w:t>
      </w:r>
      <w:r>
        <w:t xml:space="preserve">________</w:t>
      </w:r>
      <w:r>
        <w:br/>
      </w:r>
      <w:r>
        <w:t xml:space="preserve">________________ / </w:t>
      </w:r>
      <w:r>
        <w:t xml:space="preserve">________</w:t>
      </w:r>
      <w:r>
        <w:br/>
      </w:r>
      <w:r>
        <w:t xml:space="preserve">________</w:t>
      </w:r>
    </w:p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ДОЛЖНОСТНЫЕ ОБЯЗАННОСТИ</w:t>
      </w:r>
      <w:r>
        <w:br/>
      </w:r>
      <w:r>
        <w:rPr>
          <w:b/>
          <w:sz w:val="26"/>
          <w:szCs w:val="26"/>
        </w:rPr>
        <w:t xml:space="preserve">ДЕЛОПРОИЗВОДИТЕЛЯ</w:t>
      </w:r>
    </w:p>
    <w:p>
      <w:pPr>
        <w:spacing w:before="0" w:after="80"/>
        <w:jc w:val="both"/>
      </w:pPr>
      <w:r>
        <w:t xml:space="preserve">Составлено по образцу Единого квалификационного справочника должностей руководителей, специалистов и других служащих (раздел «Общеотраслевые квалификационные характеристики», утв. постановлением Минтруда России от 21.08.1998 № 37) с учётом современной практики. ЕКС и профстандарты носят рекомендательный характер, кроме случаев, когда требования к квалификации установлены законом (ст. 195.3 ТК РФ).</w:t>
      </w:r>
    </w:p>
    <w:p>
      <w:pPr>
        <w:keepNext/>
        <w:spacing w:before="200" w:after="100"/>
        <w:jc w:val="center"/>
      </w:pPr>
      <w:r>
        <w:rPr>
          <w:b/>
        </w:rPr>
        <w:t xml:space="preserve">1. Должностные обязанности</w:t>
      </w:r>
    </w:p>
    <w:p>
      <w:pPr>
        <w:spacing w:before="0" w:after="80"/>
        <w:jc w:val="both"/>
      </w:pPr>
      <w:r>
        <w:t xml:space="preserve">1.1. Принимает и регистрирует поступающую корреспонденцию, в том числе электронную, передаёт её по назначению; отправляет исходящие документы.</w:t>
      </w:r>
    </w:p>
    <w:p>
      <w:pPr>
        <w:spacing w:before="0" w:after="80"/>
        <w:jc w:val="both"/>
      </w:pPr>
      <w:r>
        <w:t xml:space="preserve">1.2. Ведёт учёт документов в системе электронного документооборота (журналах регистрации), контролирует сроки исполнения поручений.</w:t>
      </w:r>
    </w:p>
    <w:p>
      <w:pPr>
        <w:spacing w:before="0" w:after="80"/>
        <w:jc w:val="both"/>
      </w:pPr>
      <w:r>
        <w:t xml:space="preserve">1.3. Оформляет документы по правилам, установленным инструкцией по делопроизводству организации, с учётом ГОСТ Р 7.0.97-2016.</w:t>
      </w:r>
    </w:p>
    <w:p>
      <w:pPr>
        <w:spacing w:before="0" w:after="80"/>
        <w:jc w:val="both"/>
      </w:pPr>
      <w:r>
        <w:t xml:space="preserve">1.4. Формирует дела по номенклатуре, обеспечивает их сохранность, готовит дела к передаче в архив организации.</w:t>
      </w:r>
    </w:p>
    <w:p>
      <w:pPr>
        <w:spacing w:before="0" w:after="80"/>
        <w:jc w:val="both"/>
      </w:pPr>
      <w:r>
        <w:t xml:space="preserve">1.5. Выдаёт справки по зарегистрированным документам.</w:t>
      </w:r>
    </w:p>
    <w:p>
      <w:pPr>
        <w:keepNext/>
        <w:spacing w:before="200" w:after="100"/>
        <w:jc w:val="center"/>
      </w:pPr>
      <w:r>
        <w:rPr>
          <w:b/>
        </w:rPr>
        <w:t xml:space="preserve">2. Должен знать</w:t>
      </w:r>
    </w:p>
    <w:p>
      <w:pPr>
        <w:spacing w:before="0" w:after="80"/>
        <w:jc w:val="both"/>
      </w:pPr>
      <w:r>
        <w:t xml:space="preserve">2.1. инструкцию по делопроизводству организации, номенклатуру дел</w:t>
      </w:r>
    </w:p>
    <w:p>
      <w:pPr>
        <w:spacing w:before="0" w:after="80"/>
        <w:jc w:val="both"/>
      </w:pPr>
      <w:r>
        <w:t xml:space="preserve">2.2. требования к оформлению документов (ГОСТ Р 7.0.97-2016), сроки хранения документов</w:t>
      </w:r>
    </w:p>
    <w:p>
      <w:pPr>
        <w:spacing w:before="0" w:after="80"/>
        <w:jc w:val="both"/>
      </w:pPr>
      <w:r>
        <w:t xml:space="preserve">2.3. правила работы с документами, содержащими персональные данные и коммерческую тайну</w:t>
      </w:r>
    </w:p>
    <w:p>
      <w:pPr>
        <w:spacing w:before="0" w:after="80"/>
        <w:jc w:val="both"/>
      </w:pPr>
      <w:r>
        <w:t xml:space="preserve">2.4. правила работы с офисным программным обеспечением, электронным документооборотом и электронной подписью</w:t>
      </w:r>
    </w:p>
    <w:p>
      <w:pPr>
        <w:keepNext/>
        <w:spacing w:before="200" w:after="100"/>
        <w:jc w:val="center"/>
      </w:pPr>
      <w:r>
        <w:rPr>
          <w:b/>
        </w:rPr>
        <w:t xml:space="preserve">3. Требования к квалификации</w:t>
      </w:r>
    </w:p>
    <w:p>
      <w:pPr>
        <w:spacing w:before="0" w:after="80"/>
        <w:jc w:val="both"/>
      </w:pPr>
      <w:r>
        <w:t xml:space="preserve">3.1. </w:t>
      </w:r>
      <w:r>
        <w:t xml:space="preserve">________</w:t>
      </w:r>
      <w:r>
        <w:t xml:space="preserve">.</w:t>
      </w:r>
    </w:p>
    <w:p>
      <w:pPr>
        <w:keepNext/>
        <w:spacing w:before="200" w:after="100"/>
        <w:jc w:val="center"/>
      </w:pPr>
      <w:r>
        <w:rPr>
          <w:b/>
        </w:rPr>
        <w:t xml:space="preserve">4. Применение</w:t>
      </w:r>
    </w:p>
    <w:p>
      <w:pPr>
        <w:spacing w:before="0" w:after="80"/>
        <w:jc w:val="both"/>
      </w:pPr>
      <w:r>
        <w:t xml:space="preserve">4.1. Характеристика служит основой для должностной инструкции и трудового договора. Конкретный перечень обязанностей, права и ответственность работника устанавливаются должностной инструкцией с учётом особенностей организации; с инструкцией работник знакомится под подпись до подписания трудового договора (ст. 68 ТК РФ).</w:t>
      </w:r>
    </w:p>
    <w:p>
      <w:pPr>
        <w:spacing w:before="0" w:after="80"/>
        <w:jc w:val="both"/>
      </w:pPr>
      <w:r>
        <w:t xml:space="preserve">4.2. Наименование должности в штатном расписании и трудовом договоре должно соответствовать квалификационным справочникам или профстандартам, если с выполнением работ по этой должности связано предоставление компенсаций, льгот или ограничений (ч. 2 ст. 57 ТК РФ).</w:t>
      </w: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Должностные обязанности делопроизводителя</dc:title>
  <dc:subject>Образец документа с сайта online-Документы: https://online-document.ru/document/292-dolzhnostnye-obyazannosti-deloproizvoditelya/</dc:subject>
  <dc:creator>online-Документы (online-document.ru)</dc:creator>
  <cp:keywords>образец, шаблон, online-document.ru</cp:keywords>
  <dc:description>Источник: https://online-document.ru/document/292-dolzhnostnye-obyazannosti-deloproizvoditelya/ © online-Документы. Использование материалов сайта — по правилам: https://online-document.ru/pravila/</dc:description>
  <dc:identifier>https://online-document.ru/document/292-dolzhnostnye-obyazannosti-deloproizvoditelya/</dc:identifier>
  <dc:language>ru-RU</dc:language>
  <dcterms:created xsi:type="dcterms:W3CDTF">2026-11-03T11:01:14Z</dcterms:created>
  <dcterms:modified xsi:type="dcterms:W3CDTF">2026-11-03T11:05:53Z</dcterms:modified>
</cp:coreProperties>
</file>