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приказом </w:t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РЕГЛАМЕНТ</w:t>
      </w:r>
      <w:r>
        <w:br/>
      </w:r>
      <w:r>
        <w:rPr>
          <w:b/>
          <w:sz w:val="26"/>
          <w:szCs w:val="26"/>
        </w:rPr>
        <w:t xml:space="preserve">использования работниками ресурсов сети Интернет и информационных систем </w:t>
      </w:r>
      <w:r>
        <w:rPr>
          <w:b/>
          <w:sz w:val="26"/>
          <w:szCs w:val="26"/>
        </w:rPr>
        <w:t xml:space="preserve">________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Регламент определяет правила использования работниками служебных компьютеров, мобильных устройств, корпоративной почты, мессенджеров и доступа в интернет, предоставленных работодателем (далее — ресурсы).</w:t>
      </w:r>
    </w:p>
    <w:p>
      <w:pPr>
        <w:spacing w:before="0" w:after="80"/>
        <w:jc w:val="both"/>
      </w:pPr>
      <w:r>
        <w:t xml:space="preserve">1.2. Ресурсы предоставляются для выполнения трудовых обязанностей. Использование их в личных целях допускается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Запрещается</w:t>
      </w:r>
    </w:p>
    <w:p>
      <w:pPr>
        <w:spacing w:before="0" w:after="80"/>
        <w:jc w:val="both"/>
      </w:pPr>
      <w:r>
        <w:t xml:space="preserve">2.1. Посещать ресурсы, распространение информации с которых запрещено, загружать и распространять вредоносные программы, нелицензионное программное обеспечение и материалы, нарушающие исключительные права.</w:t>
      </w:r>
    </w:p>
    <w:p>
      <w:pPr>
        <w:spacing w:before="0" w:after="80"/>
        <w:jc w:val="both"/>
      </w:pPr>
      <w:r>
        <w:t xml:space="preserve">2.2. Передавать третьим лицам свои учётные данные, отключать средства защиты информации, подключать к рабочим компьютерам не согласованные устройства.</w:t>
      </w:r>
    </w:p>
    <w:p>
      <w:pPr>
        <w:spacing w:before="0" w:after="80"/>
        <w:jc w:val="both"/>
      </w:pPr>
      <w:r>
        <w:t xml:space="preserve">2.3. Пересылать на личную почту, в личные мессенджеры и облачные хранилища документы, содержащие коммерческую тайну и персональные данные, без разрешения руководителя.</w:t>
      </w:r>
    </w:p>
    <w:p>
      <w:pPr>
        <w:spacing w:before="0" w:after="80"/>
        <w:jc w:val="both"/>
      </w:pPr>
      <w:r>
        <w:t xml:space="preserve">2.4. Использовать сервисы, не утверждённые организацией, для обработки служебной информации, в том числе общедоступные сервисы искусственного интеллекта для загрузки документов с конфиденциальной информацией.</w:t>
      </w:r>
    </w:p>
    <w:p>
      <w:pPr>
        <w:keepNext/>
        <w:spacing w:before="200" w:after="100"/>
        <w:jc w:val="center"/>
      </w:pPr>
      <w:r>
        <w:rPr>
          <w:b/>
        </w:rPr>
        <w:t xml:space="preserve">3. Контроль</w:t>
      </w:r>
    </w:p>
    <w:p>
      <w:pPr>
        <w:spacing w:before="0" w:after="80"/>
        <w:jc w:val="both"/>
      </w:pPr>
      <w:r>
        <w:t xml:space="preserve">3.1. Работодатель вправе в целях информационной безопасности контролировать использование ресурсов: вести журналы посещения сайтов, проверять трафик, применять системы предотвращения утечек информации. Работники уведомлены, что корпоративная почта и ресурсы предназначены для служебного использования и могут контролироваться.</w:t>
      </w:r>
    </w:p>
    <w:p>
      <w:pPr>
        <w:spacing w:before="0" w:after="80"/>
        <w:jc w:val="both"/>
      </w:pPr>
      <w:r>
        <w:t xml:space="preserve">3.2. Контроль не распространяется на содержание личной переписки работника: ознакомление с ней возможно только с согласия работника или на основании судебного решения (ст. 23 Конституции РФ). Персональные данные, полученные при контроле, обрабатываются по закону № 152-ФЗ.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</w:t>
      </w:r>
    </w:p>
    <w:p>
      <w:pPr>
        <w:spacing w:before="0" w:after="80"/>
        <w:jc w:val="both"/>
      </w:pPr>
      <w:r>
        <w:t xml:space="preserve">4.1. Нарушение регламента может повлечь дисциплинарную ответственность (ст. 192 ТК РФ), а разглашение охраняемой законом тайны — увольнение по подп. «в» п. 6 ч. 1 ст. 81 ТК РФ.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Работники знакомятся с ним под подпись при приёме на работу до подписания трудового договора, а работающие — до вступления в силу (ст. 22, 68 ТК РФ). Условия, ухудшающие положение работников по сравнению с законодательством и коллективным договором, не применяются (ст. 8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использования работниками организации ресурсов сети Интернет</dc:title>
  <dc:subject>Образец документа с сайта online-Документы: https://online-document.ru/document/252-reglament-ispolzovaniya-rabotnikami-organizatsii-resursov-seti-internet/</dc:subject>
  <dc:creator>online-Документы (online-document.ru)</dc:creator>
  <cp:keywords>образец, шаблон, online-document.ru</cp:keywords>
  <dc:description>Источник: https://online-document.ru/document/252-reglament-ispolzovaniya-rabotnikami-organizatsii-resursov-seti-internet/ © online-Документы. Использование материалов сайта — по правилам: https://online-document.ru/pravila/</dc:description>
  <dc:identifier>https://online-document.ru/document/252-reglament-ispolzovaniya-rabotnikami-organizatsii-resursov-seti-internet/</dc:identifier>
  <dc:language>ru-RU</dc:language>
  <dcterms:created xsi:type="dcterms:W3CDTF">2026-11-03T11:01:14Z</dcterms:created>
  <dcterms:modified xsi:type="dcterms:W3CDTF">2026-11-03T11:05:53Z</dcterms:modified>
</cp:coreProperties>
</file>