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УТВЕРЖДЕНО</w:t>
      </w:r>
      <w:r>
        <w:br/>
      </w:r>
      <w:r>
        <w:t xml:space="preserve">приказом </w:t>
      </w:r>
      <w:r>
        <w:t xml:space="preserve">________</w:t>
      </w:r>
      <w:r>
        <w:t xml:space="preserve"> </w:t>
      </w:r>
      <w:r>
        <w:t xml:space="preserve">________</w:t>
      </w:r>
      <w:r>
        <w:br/>
      </w:r>
      <w:r>
        <w:t xml:space="preserve">от </w:t>
      </w:r>
      <w:r>
        <w:t xml:space="preserve">________</w:t>
      </w:r>
      <w:r>
        <w:t xml:space="preserve"> № </w:t>
      </w:r>
      <w:r>
        <w:t xml:space="preserve">________</w:t>
      </w:r>
      <w:r>
        <w:br/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ПОЛОЖЕНИЕ</w:t>
      </w:r>
      <w:r>
        <w:br/>
      </w:r>
      <w:r>
        <w:rPr>
          <w:b/>
          <w:sz w:val="26"/>
          <w:szCs w:val="26"/>
        </w:rPr>
        <w:t xml:space="preserve">о материальном и моральном поощрении работников акционерного общества «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»</w:t>
      </w:r>
    </w:p>
    <w:p>
      <w:pPr>
        <w:keepNext/>
        <w:spacing w:before="200" w:after="100"/>
        <w:jc w:val="center"/>
      </w:pPr>
      <w:r>
        <w:rPr>
          <w:b/>
        </w:rPr>
        <w:t xml:space="preserve">1. Общие положения</w:t>
      </w:r>
    </w:p>
    <w:p>
      <w:pPr>
        <w:spacing w:before="0" w:after="80"/>
        <w:jc w:val="both"/>
      </w:pPr>
      <w:r>
        <w:t xml:space="preserve">1.1. Положение устанавливает виды, основания и порядок поощрения работников, добросовестно исполняющих трудовые обязанности (ст. 191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2. Моральное поощрение</w:t>
      </w:r>
    </w:p>
    <w:p>
      <w:pPr>
        <w:spacing w:before="0" w:after="80"/>
        <w:jc w:val="both"/>
      </w:pPr>
      <w:r>
        <w:t xml:space="preserve">2.1. Виды: объявление благодарности, награждение почётной грамотой, присвоение звания «</w:t>
      </w:r>
      <w:r>
        <w:t xml:space="preserve">________</w:t>
      </w:r>
      <w:r>
        <w:t xml:space="preserve">», занесение на доску почёта, </w:t>
      </w:r>
      <w:r>
        <w:t xml:space="preserve">________</w:t>
      </w:r>
      <w:r>
        <w:t xml:space="preserve">. Поощрение объявляется приказом и доводится до сведения коллектива; сведения о награждениях вносятся в личную карточку работника.</w:t>
      </w:r>
    </w:p>
    <w:p>
      <w:pPr>
        <w:keepNext/>
        <w:spacing w:before="200" w:after="100"/>
        <w:jc w:val="center"/>
      </w:pPr>
      <w:r>
        <w:rPr>
          <w:b/>
        </w:rPr>
        <w:t xml:space="preserve">3. Материальное поощрение</w:t>
      </w:r>
    </w:p>
    <w:p>
      <w:pPr>
        <w:spacing w:before="0" w:after="80"/>
        <w:jc w:val="both"/>
      </w:pPr>
      <w:r>
        <w:t xml:space="preserve">3.1. Премии, входящие в систему оплаты труда (ежемесячные, квартальные, годовые), выплачиваются по показателям и в размерах, установленных положением об оплате труда; работник, выполнивший показатели, имеет право на их получение.</w:t>
      </w:r>
    </w:p>
    <w:p>
      <w:pPr>
        <w:spacing w:before="0" w:after="80"/>
        <w:jc w:val="both"/>
      </w:pPr>
      <w:r>
        <w:t xml:space="preserve">3.2. Разовые (единовременные) премии и ценные подарки выплачиваются по решению руководителя: к юбилейным датам, за выполнение особо важных заданий, внедрение рационализаторских предложений,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3.3. Работнику, имеющему дисциплинарное взыскание, размер премии за месяц, в котором применено взыскание, может быть снижен, но не более чем на 20 % месячной заработной платы; невыплата премии в полном объёме как мера ответственности не допускается (ч. 6 ст. 135 ТК РФ, с 01.09.2025). Условия снижения премии должны быть определены в положении об оплате труда.</w:t>
      </w:r>
    </w:p>
    <w:p>
      <w:pPr>
        <w:keepNext/>
        <w:spacing w:before="200" w:after="100"/>
        <w:jc w:val="center"/>
      </w:pPr>
      <w:r>
        <w:rPr>
          <w:b/>
        </w:rPr>
        <w:t xml:space="preserve">4. Порядок</w:t>
      </w:r>
    </w:p>
    <w:p>
      <w:pPr>
        <w:spacing w:before="0" w:after="80"/>
        <w:jc w:val="both"/>
      </w:pPr>
      <w:r>
        <w:t xml:space="preserve">4.1. Представление к поощрению вносит непосредственный руководитель работника. Решение принимает </w:t>
      </w:r>
      <w:r>
        <w:t xml:space="preserve">________</w:t>
      </w:r>
      <w:r>
        <w:t xml:space="preserve">. Поощрение оформляется приказом.</w:t>
      </w:r>
    </w:p>
    <w:p>
      <w:pPr>
        <w:spacing w:before="0" w:after="80"/>
        <w:jc w:val="both"/>
      </w:pPr>
      <w:r>
        <w:t xml:space="preserve">4.2. Особые трудовые заслуги могут быть представлены к государственным и ведомственным наградам в установленном порядке.</w:t>
      </w:r>
    </w:p>
    <w:p>
      <w:pPr>
        <w:spacing w:before="0" w:after="80"/>
        <w:jc w:val="both"/>
      </w:pPr>
      <w:r>
        <w:t xml:space="preserve">4.3. Премии облагаются НДФЛ и страховыми взносами. Стоимость подарков освобождена от НДФЛ в пределах 4 000 ₽ в год на одного работника (п. 28 ст. 217 НК РФ).</w:t>
      </w:r>
    </w:p>
    <w:p>
      <w:pPr>
        <w:keepNext/>
        <w:spacing w:before="200" w:after="100"/>
        <w:jc w:val="center"/>
      </w:pPr>
      <w:r>
        <w:rPr>
          <w:b/>
        </w:rPr>
        <w:t xml:space="preserve">Заключительные положения</w:t>
      </w:r>
    </w:p>
    <w:p>
      <w:pPr>
        <w:spacing w:before="0" w:after="80"/>
        <w:jc w:val="both"/>
      </w:pPr>
      <w:r>
        <w:t xml:space="preserve">Положение вступает в силу с даты утверждения. Работники знакомятся с ним под подпись при приёме на работу до подписания трудового договора, а работающие — до вступления в силу (ст. 22, 68 ТК РФ). Условия, ухудшающие положение работников по сравнению с законодательством и коллективным договором, не применяются (ст. 8 ТК РФ).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материальном и моральном поощрении работников акционерного общества</dc:title>
  <dc:subject>Образец документа с сайта online-Документы: https://online-document.ru/document/228-polozhenie-o-materialnom-i-moralnom-pooshchrenii-rabotnikov-aktsionernogo/</dc:subject>
  <dc:creator>online-Документы (online-document.ru)</dc:creator>
  <cp:keywords>образец, шаблон, online-document.ru</cp:keywords>
  <dc:description>Источник: https://online-document.ru/document/228-polozhenie-o-materialnom-i-moralnom-pooshchrenii-rabotnikov-aktsionernogo/ © online-Документы. Использование материалов сайта — по правилам: https://online-document.ru/pravila/</dc:description>
  <dc:identifier>https://online-document.ru/document/228-polozhenie-o-materialnom-i-moralnom-pooshchrenii-rabotnikov-aktsionernogo/</dc:identifier>
  <dc:language>ru-RU</dc:language>
  <dcterms:created xsi:type="dcterms:W3CDTF">2026-11-03T11:01:14Z</dcterms:created>
  <dcterms:modified xsi:type="dcterms:W3CDTF">2026-11-03T11:05:53Z</dcterms:modified>
</cp:coreProperties>
</file>