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АВТОРСКОГО ЗАКАЗА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на создание художественного произведения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Заказчик),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Автор)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Автор обязуется создать по заказу Заказчика произведение: </w:t>
      </w:r>
      <w:r>
        <w:t xml:space="preserve">________</w:t>
      </w:r>
      <w:r>
        <w:t xml:space="preserve"> (далее — Произведение) в соответствии с Заданием (Приложение № 1) и передать его Заказчику на материальном носителе или в электронном виде: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1.2. Срок создания — до </w:t>
      </w:r>
      <w:r>
        <w:t xml:space="preserve">________</w:t>
      </w:r>
      <w:r>
        <w:t xml:space="preserve">. При необходимости Автору по его просьбе предоставляется льготный срок продолжительностью в одну четвёртую часть срока (п. 2 ст. 1289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Права на Произведение</w:t>
      </w:r>
    </w:p>
    <w:p>
      <w:pPr>
        <w:spacing w:before="0" w:after="80"/>
        <w:jc w:val="both"/>
      </w:pPr>
      <w:r>
        <w:t xml:space="preserve">2.1. Автор </w:t>
      </w:r>
      <w:r>
        <w:t xml:space="preserve">________</w:t>
      </w:r>
      <w:r>
        <w:t xml:space="preserve"> (п. 1 ст. 1288 ГК РФ). Право переходит в момент подписания акта приёма-передачи.</w:t>
      </w:r>
    </w:p>
    <w:p>
      <w:pPr>
        <w:spacing w:before="0" w:after="80"/>
        <w:jc w:val="both"/>
      </w:pPr>
      <w:r>
        <w:t xml:space="preserve">2.2. Личные неимущественные права (авторство, имя, неприкосновенность) остаются у Автора. Указание имени Автора: </w:t>
      </w:r>
      <w:r>
        <w:t xml:space="preserve">________</w:t>
      </w:r>
      <w:r>
        <w:t xml:space="preserve">. Изменения Произведения допускаются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3. Вознаграждение</w:t>
      </w:r>
    </w:p>
    <w:p>
      <w:pPr>
        <w:spacing w:before="0" w:after="80"/>
        <w:jc w:val="both"/>
      </w:pPr>
      <w:r>
        <w:t xml:space="preserve">3.1. Вознаграждение за создание Произведения и передачу прав — </w:t>
      </w:r>
      <w:r>
        <w:t xml:space="preserve">________</w:t>
      </w:r>
      <w:r>
        <w:t xml:space="preserve">, в том числе аванс </w:t>
      </w:r>
      <w:r>
        <w:t xml:space="preserve">________</w:t>
      </w:r>
      <w:r>
        <w:t xml:space="preserve"> в течение </w:t>
      </w:r>
      <w:r>
        <w:t xml:space="preserve">________</w:t>
      </w:r>
      <w:r>
        <w:t xml:space="preserve">, остаток — после подписания акта. Заказчик-организация удерживает НДФЛ, если Автор не является ИП или самозанятым.</w:t>
      </w:r>
    </w:p>
    <w:p>
      <w:pPr>
        <w:keepNext/>
        <w:spacing w:before="200" w:after="100"/>
        <w:jc w:val="center"/>
      </w:pPr>
      <w:r>
        <w:rPr>
          <w:b/>
        </w:rPr>
        <w:t xml:space="preserve">4. Приёмка</w:t>
      </w:r>
    </w:p>
    <w:p>
      <w:pPr>
        <w:spacing w:before="0" w:after="80"/>
        <w:jc w:val="both"/>
      </w:pPr>
      <w:r>
        <w:t xml:space="preserve">4.1. Заказчик в течение </w:t>
      </w:r>
      <w:r>
        <w:t xml:space="preserve">________</w:t>
      </w:r>
      <w:r>
        <w:t xml:space="preserve"> рабочих дней подписывает акт или направляет мотивированные замечания в пределах Задания. Доработка — в течение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</w:t>
      </w:r>
    </w:p>
    <w:p>
      <w:pPr>
        <w:spacing w:before="0" w:after="80"/>
        <w:jc w:val="both"/>
      </w:pPr>
      <w:r>
        <w:t xml:space="preserve">5.1. При неисполнении договора Автор возвращает Заказчику аванс и уплачивает неустойку, если она предусмотрена; общий размер ответственности Автора ограничен суммой реального ущерба (ст. 1290 ГК РФ). Неустойка: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а затем в суде. Для споров между организациями и индивидуальными предпринимателями претензионный порядок обязателен (ч. 5 ст. 4 АПК РФ); споры о защите интеллектуальных прав подсудны арбитражному суду или суду общей юрисдикции по общим правилам.</w:t>
      </w:r>
    </w:p>
    <w:p>
      <w:pPr>
        <w:spacing w:before="0" w:after="80"/>
        <w:jc w:val="both"/>
      </w:pPr>
      <w:r>
        <w:t xml:space="preserve">Согласие гражданина на обработку персональных данных, если оно требуется, оформляется отдельным документом (ч. 4 ст. 9 закона № 152-ФЗ).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Автор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создание художественного произведения</dc:title>
  <dc:subject>Образец документа с сайта online-Документы: https://online-document.ru/document/202-dogovor-na-sozdanie-hudozhestvennogo-proizvedeniya/</dc:subject>
  <dc:creator>online-Документы (online-document.ru)</dc:creator>
  <cp:keywords>образец, шаблон, online-document.ru</cp:keywords>
  <dc:description>Источник: https://online-document.ru/document/202-dogovor-na-sozdanie-hudozhestvennogo-proizvedeniya/ © online-Документы. Использование материалов сайта — по правилам: https://online-document.ru/pravila/</dc:description>
  <dc:identifier>https://online-document.ru/document/202-dogovor-na-sozdanie-hudozhestvennogo-proizvedeniya/</dc:identifier>
  <dc:language>ru-RU</dc:language>
  <dcterms:created xsi:type="dcterms:W3CDTF">2026-11-03T11:01:14Z</dcterms:created>
  <dcterms:modified xsi:type="dcterms:W3CDTF">2026-11-03T11:05:53Z</dcterms:modified>
</cp:coreProperties>
</file>