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хранения автомобиля на автостоянке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Хранитель),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Поклажедатель) заключили настоящий договор.</w:t>
      </w:r>
    </w:p>
    <w:p>
      <w:pPr>
        <w:spacing w:before="0" w:after="80"/>
        <w:jc w:val="both"/>
      </w:pPr>
      <w:r>
        <w:t xml:space="preserve">1. Хранитель обязуется хранить транспортное средство Поклажедателя: </w:t>
      </w:r>
      <w:r>
        <w:t xml:space="preserve">________</w:t>
      </w:r>
      <w:r>
        <w:t xml:space="preserve"> (далее — Автомобиль) на охраняемой автостоянке по адресу: </w:t>
      </w:r>
      <w:r>
        <w:t xml:space="preserve">________</w:t>
      </w:r>
      <w:r>
        <w:t xml:space="preserve">, место № </w:t>
      </w:r>
      <w:r>
        <w:t xml:space="preserve">________</w:t>
      </w:r>
      <w:r>
        <w:t xml:space="preserve">, и возвратить его в сохранности.</w:t>
      </w:r>
    </w:p>
    <w:p>
      <w:pPr>
        <w:spacing w:before="0" w:after="80"/>
        <w:jc w:val="both"/>
      </w:pPr>
      <w:r>
        <w:t xml:space="preserve">2. Срок хранения: </w:t>
      </w:r>
      <w:r>
        <w:t xml:space="preserve">________</w:t>
      </w:r>
      <w:r>
        <w:t xml:space="preserve">. Режим работы стоянки: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Плата за хранение — </w:t>
      </w:r>
      <w:r>
        <w:t xml:space="preserve">________</w:t>
      </w:r>
      <w:r>
        <w:t xml:space="preserve">, вносится </w:t>
      </w:r>
      <w:r>
        <w:t xml:space="preserve">________</w:t>
      </w:r>
      <w:r>
        <w:t xml:space="preserve">. Принятие Автомобиля удостоверяется </w:t>
      </w:r>
      <w:r>
        <w:t xml:space="preserve">________</w:t>
      </w:r>
      <w:r>
        <w:t xml:space="preserve"> (ст. 887 ГК РФ). Выдача — по предъявлении документа и документа, удостоверяющего личность.</w:t>
      </w:r>
    </w:p>
    <w:p>
      <w:pPr>
        <w:spacing w:before="0" w:after="80"/>
        <w:jc w:val="both"/>
      </w:pPr>
      <w:r>
        <w:t xml:space="preserve">4. При приёме Хранитель фиксирует видимые повреждения и комплектность в акте (Приложение № 1). Ценные вещи в салоне Хранитель на хранение не принимает, если они не переданы по описи.</w:t>
      </w:r>
    </w:p>
    <w:p>
      <w:pPr>
        <w:spacing w:before="0" w:after="80"/>
        <w:jc w:val="both"/>
      </w:pPr>
      <w:r>
        <w:t xml:space="preserve">5. Хранитель, осуществляющий хранение в качестве предпринимательской деятельности, отвечает за утрату, недостачу или повреждение Автомобиля, если не докажет, что они произошли вследствие непреодолимой силы, свойств Автомобиля, о которых он не знал и не должен был знать, или умысла (грубой неосторожности) Поклажедателя (п. 1 ст. 901 ГК РФ). Убытки возмещаются в размере стоимости Автомобиля или суммы, на которую понизилась его стоимость (ст. 902 ГК РФ).</w:t>
      </w:r>
    </w:p>
    <w:p>
      <w:pPr>
        <w:spacing w:before="0" w:after="80"/>
        <w:jc w:val="both"/>
      </w:pPr>
      <w:r>
        <w:t xml:space="preserve">6. Условия, ограничивающие ответственность Хранителя перед Поклажедателем-потребителем, недействительны (ст. 16 Закона о защите прав потребителей).</w:t>
      </w:r>
    </w:p>
    <w:p>
      <w:pPr>
        <w:spacing w:before="0" w:after="80"/>
        <w:jc w:val="both"/>
      </w:pPr>
      <w:r>
        <w:t xml:space="preserve">7. При просрочке оплаты более </w:t>
      </w:r>
      <w:r>
        <w:t xml:space="preserve">________</w:t>
      </w:r>
      <w:r>
        <w:t xml:space="preserve"> дней Хранитель вправе удерживать Автомобиль до оплаты (ст. 359 ГК РФ).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Хранитель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Поклажедатель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автомобиля на автостоянке</dc:title>
  <dc:subject>Образец документа с сайта online-Документы: https://online-document.ru/document/200-dogovor-hraneniya-avtomobilya-na-avtostoyanke/</dc:subject>
  <dc:creator>online-Документы (online-document.ru)</dc:creator>
  <cp:keywords>образец, шаблон, online-document.ru</cp:keywords>
  <dc:description>Источник: https://online-document.ru/document/200-dogovor-hraneniya-avtomobilya-na-avtostoyanke/ © online-Документы. Использование материалов сайта — по правилам: https://online-document.ru/pravila/</dc:description>
  <dc:identifier>https://online-document.ru/document/200-dogovor-hraneniya-avtomobilya-na-avtostoyanke/</dc:identifier>
  <dc:language>ru-RU</dc:language>
  <dcterms:created xsi:type="dcterms:W3CDTF">2026-11-03T11:01:14Z</dcterms:created>
  <dcterms:modified xsi:type="dcterms:W3CDTF">2026-11-03T11:05:53Z</dcterms:modified>
</cp:coreProperties>
</file>