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возмещении вреда в связи с повреждением здоровья работника при исполнении трудовых обязанностей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________</w:t>
      </w:r>
      <w:r>
        <w:t xml:space="preserve"> с работником </w:t>
      </w:r>
      <w:r>
        <w:t xml:space="preserve">________</w:t>
      </w:r>
      <w:r>
        <w:t xml:space="preserve"> произошёл несчастный случай на производстве (акт о несчастном случае по форме Н-1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). На основании ст. 184, 237 ТК РФ, закона № 125-ФЗ «Об обязательном социальном страховании от несчастных случаев на производстве и профессиональных заболеваний» и ст. 1064, 1072, 1085 ГК РФ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Бухгалтерии в течение трёх рабочих дней со дня поступления запроса Социального фонда передать в фонд сведения, необходимые для назначения пособия по временной нетрудоспособности в связи с несчастным случаем (100 % среднего заработка) и страховых выплат.</w:t>
      </w:r>
    </w:p>
    <w:p>
      <w:pPr>
        <w:spacing w:before="0" w:after="80"/>
        <w:jc w:val="both"/>
      </w:pPr>
      <w:r>
        <w:t xml:space="preserve">2. Оплатить первые дни временной нетрудоспособности не требуется: пособие в связи с несчастным случаем на производстве выплачивает Социальный фонд за весь период (ст. 8, 9 закона № 125-ФЗ).</w:t>
      </w:r>
    </w:p>
    <w:p>
      <w:pPr>
        <w:spacing w:before="0" w:after="80"/>
        <w:jc w:val="both"/>
      </w:pPr>
      <w:r>
        <w:t xml:space="preserve">3. Выплатить Работнику компенсацию морального вреда в размере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(ст. 237 ТК РФ).</w:t>
      </w:r>
    </w:p>
    <w:p>
      <w:pPr>
        <w:spacing w:before="0" w:after="80"/>
        <w:jc w:val="both"/>
      </w:pPr>
      <w:r>
        <w:t xml:space="preserve">4. Возместить Работнику расходы, не покрытые страховым обеспечением: </w:t>
      </w:r>
      <w:r>
        <w:t xml:space="preserve">________</w:t>
      </w:r>
      <w:r>
        <w:t xml:space="preserve">; разницу между страховым обеспечением и фактическим размером ущерба — </w:t>
      </w:r>
      <w:r>
        <w:t xml:space="preserve">________</w:t>
      </w:r>
      <w:r>
        <w:t xml:space="preserve"> (ст. 1072 ГК РФ).</w:t>
      </w:r>
    </w:p>
    <w:p>
      <w:pPr>
        <w:spacing w:before="0" w:after="80"/>
        <w:jc w:val="both"/>
      </w:pPr>
      <w:r>
        <w:t xml:space="preserve">5. Ответственный за взаимодействие с фондом и учёт выплат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________________ / </w:t>
      </w:r>
      <w:r>
        <w:t xml:space="preserve">________</w:t>
      </w:r>
      <w:r>
        <w:t xml:space="preserve"> / </w:t>
      </w:r>
      <w:r>
        <w:t xml:space="preserve">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вреда в связи с увечьем или иным повреждением здоровья, связанным с исполнением трудовых обязанностей</dc:title>
  <dc:subject>Образец документа с сайта online-Документы: https://online-document.ru/document/115-prikaz-o-vozmeshchenii-vreda-v-svyazi-s-uvechem-ili-inym-povrezhdeniem-zdorovya/</dc:subject>
  <dc:creator>online-Документы (online-document.ru)</dc:creator>
  <cp:keywords>образец, шаблон, online-document.ru</cp:keywords>
  <dc:description>Источник: https://online-document.ru/document/115-prikaz-o-vozmeshchenii-vreda-v-svyazi-s-uvechem-ili-inym-povrezhdeniem-zdorovya/ © online-Документы. Использование материалов сайта — по правилам: https://online-document.ru/pravila/</dc:description>
  <dc:identifier>https://online-document.ru/document/115-prikaz-o-vozmeshchenii-vreda-v-svyazi-s-uvechem-ili-inym-povrezhdeniem-zdorovya/</dc:identifier>
  <dc:language>ru-RU</dc:language>
  <dcterms:created xsi:type="dcterms:W3CDTF">2026-11-03T11:01:14Z</dcterms:created>
  <dcterms:modified xsi:type="dcterms:W3CDTF">2026-11-03T11:05:53Z</dcterms:modified>
</cp:coreProperties>
</file>